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1549577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C85FD4">
        <w:rPr>
          <w:b/>
          <w:bCs/>
          <w:noProof/>
          <w:sz w:val="24"/>
          <w:szCs w:val="24"/>
        </w:rPr>
        <w:t>8</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9C31FD">
        <w:rPr>
          <w:rFonts w:cs="Arial"/>
          <w:b/>
          <w:bCs/>
          <w:noProof/>
          <w:sz w:val="28"/>
          <w:szCs w:val="28"/>
        </w:rPr>
        <w:t>53146</w:t>
      </w:r>
    </w:p>
    <w:p w14:paraId="61035C91" w14:textId="28E6430E" w:rsidR="007D03F4" w:rsidRDefault="00C85FD4" w:rsidP="00CE15E6">
      <w:pPr>
        <w:tabs>
          <w:tab w:val="left" w:pos="1701"/>
          <w:tab w:val="right" w:pos="9639"/>
        </w:tabs>
        <w:spacing w:after="0" w:line="288" w:lineRule="auto"/>
        <w:rPr>
          <w:b/>
          <w:bCs/>
          <w:szCs w:val="24"/>
        </w:rPr>
      </w:pPr>
      <w:r>
        <w:rPr>
          <w:rFonts w:ascii="Arial" w:hAnsi="Arial"/>
          <w:b/>
          <w:bCs/>
          <w:noProof/>
          <w:sz w:val="24"/>
          <w:szCs w:val="24"/>
        </w:rPr>
        <w:t>Malta</w:t>
      </w:r>
      <w:r w:rsidRPr="00881346">
        <w:rPr>
          <w:rFonts w:ascii="Arial" w:hAnsi="Arial"/>
          <w:b/>
          <w:bCs/>
          <w:noProof/>
          <w:sz w:val="24"/>
          <w:szCs w:val="24"/>
        </w:rPr>
        <w:t xml:space="preserve">, </w:t>
      </w:r>
      <w:r>
        <w:rPr>
          <w:rFonts w:ascii="Arial" w:hAnsi="Arial"/>
          <w:b/>
          <w:bCs/>
          <w:noProof/>
          <w:sz w:val="24"/>
          <w:szCs w:val="24"/>
        </w:rPr>
        <w:t>MT,</w:t>
      </w:r>
      <w:r w:rsidRPr="00881346">
        <w:rPr>
          <w:rFonts w:ascii="Arial" w:hAnsi="Arial"/>
          <w:b/>
          <w:bCs/>
          <w:noProof/>
          <w:sz w:val="24"/>
          <w:szCs w:val="24"/>
        </w:rPr>
        <w:t xml:space="preserve"> </w:t>
      </w:r>
      <w:r>
        <w:rPr>
          <w:rFonts w:ascii="Arial" w:hAnsi="Arial"/>
          <w:b/>
          <w:bCs/>
          <w:noProof/>
          <w:sz w:val="24"/>
          <w:szCs w:val="24"/>
        </w:rPr>
        <w:t>19 – 23 May</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1FB0B6E5"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F6AC5">
        <w:rPr>
          <w:rFonts w:ascii="Arial" w:hAnsi="Arial" w:cs="Arial"/>
          <w:sz w:val="24"/>
          <w:lang w:val="en-US"/>
        </w:rPr>
        <w:t>20.2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FAE8F86"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B43B1C">
        <w:rPr>
          <w:rFonts w:ascii="Arial" w:hAnsi="Arial" w:cs="Arial"/>
          <w:sz w:val="24"/>
          <w:lang w:val="en-US"/>
        </w:rPr>
        <w:t xml:space="preserve">LS Response for </w:t>
      </w:r>
      <w:r w:rsidR="000C2FEA" w:rsidRPr="000C2FEA">
        <w:rPr>
          <w:rFonts w:ascii="Arial" w:hAnsi="Arial" w:cs="Arial"/>
          <w:sz w:val="24"/>
          <w:lang w:val="en-US"/>
        </w:rPr>
        <w:t>R3-253010</w:t>
      </w:r>
      <w:r w:rsidR="000C2FEA">
        <w:rPr>
          <w:rFonts w:ascii="Arial" w:hAnsi="Arial" w:cs="Arial"/>
          <w:sz w:val="24"/>
          <w:lang w:val="en-US"/>
        </w:rPr>
        <w:t xml:space="preserve"> and </w:t>
      </w:r>
      <w:r w:rsidR="000C2FEA" w:rsidRPr="000C2FEA">
        <w:rPr>
          <w:rFonts w:ascii="Arial" w:hAnsi="Arial" w:cs="Arial"/>
          <w:sz w:val="24"/>
          <w:lang w:val="en-US"/>
        </w:rPr>
        <w:t>R3-25301</w:t>
      </w:r>
      <w:r w:rsidR="000C2FEA">
        <w:rPr>
          <w:rFonts w:ascii="Arial" w:hAnsi="Arial" w:cs="Arial"/>
          <w:sz w:val="24"/>
          <w:lang w:val="en-US"/>
        </w:rPr>
        <w:t>1</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396024FA" w14:textId="00976C17" w:rsidR="003A620B" w:rsidRDefault="003A620B" w:rsidP="003A1C6C">
      <w:pPr>
        <w:pStyle w:val="Heading1"/>
        <w:spacing w:line="276" w:lineRule="auto"/>
        <w:ind w:left="450"/>
      </w:pPr>
      <w:r>
        <w:t>Introduction</w:t>
      </w:r>
    </w:p>
    <w:p w14:paraId="28145D7D" w14:textId="306593A2" w:rsidR="003A620B" w:rsidRPr="003A620B" w:rsidRDefault="003A620B" w:rsidP="003A620B">
      <w:r>
        <w:t xml:space="preserve">In this paper we discuss the LS response and provide draft LS response for RAN2 LSes </w:t>
      </w:r>
      <w:r w:rsidRPr="009C31FD">
        <w:t>R3-253010</w:t>
      </w:r>
      <w:r>
        <w:t xml:space="preserve"> and </w:t>
      </w:r>
      <w:r w:rsidRPr="009C31FD">
        <w:t>R3-25301</w:t>
      </w:r>
      <w:r>
        <w:t>1.</w:t>
      </w:r>
    </w:p>
    <w:p w14:paraId="2DC1C44D" w14:textId="1C45B5E7" w:rsidR="003A1C6C" w:rsidRPr="008E45D6" w:rsidRDefault="009C31FD" w:rsidP="003A1C6C">
      <w:pPr>
        <w:pStyle w:val="Heading1"/>
        <w:spacing w:line="276" w:lineRule="auto"/>
        <w:ind w:left="450"/>
      </w:pPr>
      <w:r>
        <w:t xml:space="preserve">LS Response for </w:t>
      </w:r>
      <w:bookmarkStart w:id="1" w:name="_Hlk197618075"/>
      <w:r w:rsidRPr="009C31FD">
        <w:t>R3-253010</w:t>
      </w:r>
      <w:bookmarkEnd w:id="1"/>
    </w:p>
    <w:p w14:paraId="06E4C4BA" w14:textId="05B4D3AC" w:rsidR="00CC65A8" w:rsidRDefault="003A620B" w:rsidP="00A57392">
      <w:pPr>
        <w:spacing w:line="276" w:lineRule="auto"/>
      </w:pPr>
      <w:r>
        <w:t xml:space="preserve">In this LS RAN2 has listed OTA based and non-OTA based solutions for NW dataset and model parameter transfer. RAN2 has asked </w:t>
      </w:r>
      <w:r>
        <w:rPr>
          <w:lang w:eastAsia="zh-CN"/>
        </w:rPr>
        <w:t xml:space="preserve">RAN3/SA2/SA5 to confirm RAN2 assumption on non-OTA solution listed in the LS.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7E08BC40" w14:textId="3D708042" w:rsidR="00B43B1C" w:rsidRDefault="00B43B1C" w:rsidP="00C85FD4">
            <w:pPr>
              <w:widowControl w:val="0"/>
              <w:ind w:left="144" w:hanging="144"/>
              <w:rPr>
                <w:b/>
                <w:bCs/>
                <w:u w:val="single"/>
              </w:rPr>
            </w:pPr>
            <w:r w:rsidRPr="00B43B1C">
              <w:rPr>
                <w:b/>
                <w:bCs/>
                <w:u w:val="single"/>
              </w:rPr>
              <w:t>R3-2530</w:t>
            </w:r>
            <w:r w:rsidR="003A620B">
              <w:rPr>
                <w:b/>
                <w:bCs/>
                <w:u w:val="single"/>
              </w:rPr>
              <w:t>10</w:t>
            </w:r>
          </w:p>
          <w:p w14:paraId="3B8247E0" w14:textId="77777777" w:rsidR="003A620B" w:rsidRDefault="003A620B" w:rsidP="003A620B">
            <w:pPr>
              <w:rPr>
                <w:b/>
                <w:bCs/>
                <w:u w:val="single"/>
              </w:rPr>
            </w:pPr>
          </w:p>
          <w:p w14:paraId="0FB7E5B0" w14:textId="601C5F56" w:rsidR="003A620B" w:rsidRDefault="003A620B" w:rsidP="003A620B">
            <w:pPr>
              <w:rPr>
                <w:b/>
                <w:bCs/>
              </w:rPr>
            </w:pPr>
            <w:r>
              <w:rPr>
                <w:rFonts w:hint="eastAsia"/>
                <w:b/>
                <w:bCs/>
                <w:u w:val="single"/>
              </w:rPr>
              <w:t>A</w:t>
            </w:r>
            <w:r>
              <w:rPr>
                <w:b/>
                <w:bCs/>
                <w:u w:val="single"/>
              </w:rPr>
              <w:t>lternative 1 (non-OTA approach)</w:t>
            </w:r>
            <w:r>
              <w:rPr>
                <w:b/>
                <w:bCs/>
              </w:rPr>
              <w:t xml:space="preserve">: </w:t>
            </w:r>
          </w:p>
          <w:p w14:paraId="1CF35D24" w14:textId="77777777" w:rsidR="003A620B" w:rsidRDefault="003A620B" w:rsidP="003A620B">
            <w:r>
              <w:rPr>
                <w:b/>
                <w:bCs/>
              </w:rPr>
              <w:t>gNB</w:t>
            </w:r>
            <w:r>
              <w:t xml:space="preserve"> -&gt; </w:t>
            </w:r>
            <w:r>
              <w:rPr>
                <w:b/>
                <w:bCs/>
              </w:rPr>
              <w:t>NW dataset/model parameters collection entity</w:t>
            </w:r>
            <w:r>
              <w:t xml:space="preserve"> -&gt; </w:t>
            </w:r>
            <w:r>
              <w:rPr>
                <w:b/>
                <w:bCs/>
              </w:rPr>
              <w:t>UE training entity</w:t>
            </w:r>
            <w:r>
              <w:t xml:space="preserve"> </w:t>
            </w:r>
            <w:r w:rsidRPr="003333F3">
              <w:t xml:space="preserve">(a server inside MNO or an OTT server) </w:t>
            </w:r>
          </w:p>
          <w:p w14:paraId="3F48FD81" w14:textId="77777777" w:rsidR="003A620B" w:rsidRDefault="003A620B" w:rsidP="003A620B">
            <w:pPr>
              <w:jc w:val="center"/>
              <w:rPr>
                <w:b/>
                <w:bCs/>
              </w:rPr>
            </w:pPr>
            <w:r w:rsidRPr="00CE091B">
              <w:rPr>
                <w:b/>
                <w:bCs/>
                <w:noProof/>
              </w:rPr>
              <w:drawing>
                <wp:inline distT="0" distB="0" distL="0" distR="0" wp14:anchorId="610B6F27" wp14:editId="0EB42202">
                  <wp:extent cx="3302593" cy="1179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14290" cy="1183371"/>
                          </a:xfrm>
                          <a:prstGeom prst="rect">
                            <a:avLst/>
                          </a:prstGeom>
                        </pic:spPr>
                      </pic:pic>
                    </a:graphicData>
                  </a:graphic>
                </wp:inline>
              </w:drawing>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3A620B" w14:paraId="101DC496" w14:textId="77777777" w:rsidTr="00621BB4">
              <w:tc>
                <w:tcPr>
                  <w:tcW w:w="5953" w:type="dxa"/>
                </w:tcPr>
                <w:p w14:paraId="6E320604" w14:textId="77777777" w:rsidR="003A620B" w:rsidRDefault="003A620B" w:rsidP="003A620B"/>
              </w:tc>
            </w:tr>
          </w:tbl>
          <w:p w14:paraId="210845F7" w14:textId="77777777" w:rsidR="003A620B" w:rsidRDefault="003A620B" w:rsidP="003A620B">
            <w:pPr>
              <w:rPr>
                <w:rStyle w:val="B1Char"/>
              </w:rPr>
            </w:pPr>
            <w:r w:rsidRPr="007B7AAA">
              <w:rPr>
                <w:b/>
                <w:bCs/>
                <w:u w:val="single"/>
                <w:lang w:eastAsia="zh-CN"/>
              </w:rPr>
              <w:t>For non-OTA approaches</w:t>
            </w:r>
            <w:r>
              <w:rPr>
                <w:lang w:eastAsia="zh-CN"/>
              </w:rPr>
              <w:t>, i.e.,</w:t>
            </w:r>
            <w:r>
              <w:rPr>
                <w:rStyle w:val="B1Char"/>
              </w:rPr>
              <w:t xml:space="preserve"> ‘NW dataset/model parameters collection entity -&gt; UE training entity </w:t>
            </w:r>
            <w:r w:rsidRPr="003333F3">
              <w:t>(a server inside MNO or an OTT server)</w:t>
            </w:r>
            <w:r>
              <w:rPr>
                <w:rStyle w:val="B1Char"/>
              </w:rPr>
              <w:t xml:space="preserve">’, </w:t>
            </w:r>
            <w:r w:rsidRPr="00CE091B">
              <w:rPr>
                <w:rStyle w:val="B1Char"/>
              </w:rPr>
              <w:t>RAN2 identified the following candidate</w:t>
            </w:r>
            <w:r>
              <w:rPr>
                <w:rStyle w:val="B1Char"/>
              </w:rPr>
              <w:t xml:space="preserve"> </w:t>
            </w:r>
            <w:r>
              <w:rPr>
                <w:rStyle w:val="B1Char"/>
                <w:rFonts w:hint="eastAsia"/>
                <w:lang w:eastAsia="zh-CN"/>
              </w:rPr>
              <w:t>solutions</w:t>
            </w:r>
            <w:r>
              <w:rPr>
                <w:rStyle w:val="B1Char"/>
              </w:rPr>
              <w:t xml:space="preserve"> (see below Table 1)</w:t>
            </w:r>
            <w:r w:rsidRPr="00CE091B">
              <w:rPr>
                <w:rStyle w:val="B1Char"/>
              </w:rPr>
              <w:t xml:space="preserve">.  </w:t>
            </w:r>
            <w:r w:rsidRPr="00804AA0">
              <w:rPr>
                <w:rStyle w:val="B1Char"/>
                <w:b/>
                <w:bCs/>
                <w:u w:val="single"/>
              </w:rPr>
              <w:t xml:space="preserve">From RAN2 point of view, it is assumed they can be supported within </w:t>
            </w:r>
            <w:r>
              <w:rPr>
                <w:rStyle w:val="B1Char"/>
                <w:b/>
                <w:bCs/>
                <w:u w:val="single"/>
              </w:rPr>
              <w:t xml:space="preserve">Rel-19 </w:t>
            </w:r>
            <w:r w:rsidRPr="00804AA0">
              <w:rPr>
                <w:rStyle w:val="B1Char"/>
                <w:b/>
                <w:bCs/>
                <w:u w:val="single"/>
              </w:rPr>
              <w:t>existing architecture framework.</w:t>
            </w:r>
            <w:r w:rsidRPr="00CE091B">
              <w:rPr>
                <w:rStyle w:val="B1Char"/>
              </w:rPr>
              <w:t xml:space="preserve"> RAN3, SA2, and SA5 can </w:t>
            </w:r>
            <w:r>
              <w:rPr>
                <w:rStyle w:val="B1Char"/>
              </w:rPr>
              <w:t xml:space="preserve">further </w:t>
            </w:r>
            <w:r w:rsidRPr="00CE091B">
              <w:rPr>
                <w:rStyle w:val="B1Char"/>
              </w:rPr>
              <w:t>confirm th</w:t>
            </w:r>
            <w:r>
              <w:rPr>
                <w:rStyle w:val="B1Char"/>
              </w:rPr>
              <w:t>e above</w:t>
            </w:r>
            <w:r w:rsidRPr="00CE091B">
              <w:rPr>
                <w:rStyle w:val="B1Char"/>
              </w:rPr>
              <w:t xml:space="preserve"> </w:t>
            </w:r>
            <w:r>
              <w:rPr>
                <w:rStyle w:val="B1Char"/>
              </w:rPr>
              <w:t xml:space="preserve">RAN2 </w:t>
            </w:r>
            <w:r w:rsidRPr="00CE091B">
              <w:rPr>
                <w:rStyle w:val="B1Char"/>
              </w:rPr>
              <w:t xml:space="preserve">assumption. </w:t>
            </w:r>
            <w:r>
              <w:rPr>
                <w:rStyle w:val="B1Char"/>
              </w:rPr>
              <w:t>Furthermore, i</w:t>
            </w:r>
            <w:r w:rsidRPr="00CE091B">
              <w:rPr>
                <w:rStyle w:val="B1Char"/>
              </w:rPr>
              <w:t>t does not preclude RAN3/SA2/SA5 to identify other candidate solutions beyond options listed below.</w:t>
            </w:r>
          </w:p>
          <w:p w14:paraId="5570DBD6" w14:textId="77777777" w:rsidR="003A620B" w:rsidRPr="00CE091B" w:rsidRDefault="003A620B" w:rsidP="003A620B">
            <w:pPr>
              <w:jc w:val="center"/>
              <w:rPr>
                <w:rStyle w:val="B1Char"/>
                <w:lang w:eastAsia="zh-CN"/>
              </w:rPr>
            </w:pPr>
            <w:r>
              <w:rPr>
                <w:rStyle w:val="B1Char"/>
                <w:rFonts w:hint="eastAsia"/>
                <w:lang w:eastAsia="zh-CN"/>
              </w:rPr>
              <w:t>T</w:t>
            </w:r>
            <w:r>
              <w:rPr>
                <w:rStyle w:val="B1Char"/>
                <w:lang w:eastAsia="zh-CN"/>
              </w:rPr>
              <w:t xml:space="preserve">able 1. </w:t>
            </w:r>
            <w:r>
              <w:rPr>
                <w:rStyle w:val="B1Char"/>
                <w:rFonts w:hint="eastAsia"/>
                <w:lang w:eastAsia="zh-CN"/>
              </w:rPr>
              <w:t>non-</w:t>
            </w:r>
            <w:r>
              <w:rPr>
                <w:rStyle w:val="B1Char"/>
                <w:lang w:eastAsia="zh-CN"/>
              </w:rPr>
              <w:t>OTA candidate solutions</w:t>
            </w:r>
          </w:p>
          <w:tbl>
            <w:tblPr>
              <w:tblStyle w:val="TableGrid"/>
              <w:tblW w:w="5000" w:type="pct"/>
              <w:tblLook w:val="04A0" w:firstRow="1" w:lastRow="0" w:firstColumn="1" w:lastColumn="0" w:noHBand="0" w:noVBand="1"/>
            </w:tblPr>
            <w:tblGrid>
              <w:gridCol w:w="4837"/>
              <w:gridCol w:w="1522"/>
              <w:gridCol w:w="2765"/>
            </w:tblGrid>
            <w:tr w:rsidR="003A620B" w14:paraId="23B17FCC" w14:textId="77777777" w:rsidTr="003A620B">
              <w:tc>
                <w:tcPr>
                  <w:tcW w:w="2651" w:type="pct"/>
                </w:tcPr>
                <w:p w14:paraId="65AE890A" w14:textId="77777777" w:rsidR="003A620B" w:rsidRDefault="003A620B" w:rsidP="003A620B">
                  <w:pPr>
                    <w:spacing w:after="0"/>
                    <w:jc w:val="center"/>
                    <w:rPr>
                      <w:b/>
                      <w:bCs/>
                    </w:rPr>
                  </w:pPr>
                  <w:r>
                    <w:rPr>
                      <w:rFonts w:hint="eastAsia"/>
                      <w:b/>
                      <w:bCs/>
                    </w:rPr>
                    <w:t>O</w:t>
                  </w:r>
                  <w:r>
                    <w:rPr>
                      <w:b/>
                      <w:bCs/>
                    </w:rPr>
                    <w:t>ption</w:t>
                  </w:r>
                </w:p>
              </w:tc>
              <w:tc>
                <w:tcPr>
                  <w:tcW w:w="834" w:type="pct"/>
                </w:tcPr>
                <w:p w14:paraId="73CC3ED7" w14:textId="77777777" w:rsidR="003A620B" w:rsidRDefault="003A620B" w:rsidP="003A620B">
                  <w:pPr>
                    <w:spacing w:after="0"/>
                    <w:rPr>
                      <w:b/>
                      <w:bCs/>
                    </w:rPr>
                  </w:pPr>
                  <w:r>
                    <w:rPr>
                      <w:rFonts w:hint="eastAsia"/>
                      <w:b/>
                      <w:bCs/>
                    </w:rPr>
                    <w:t>I</w:t>
                  </w:r>
                  <w:r>
                    <w:rPr>
                      <w:b/>
                      <w:bCs/>
                    </w:rPr>
                    <w:t>mpacted WG</w:t>
                  </w:r>
                </w:p>
              </w:tc>
              <w:tc>
                <w:tcPr>
                  <w:tcW w:w="1516" w:type="pct"/>
                </w:tcPr>
                <w:p w14:paraId="7D93A1C2" w14:textId="77777777" w:rsidR="003A620B" w:rsidRDefault="003A620B" w:rsidP="003A620B">
                  <w:pPr>
                    <w:spacing w:after="0"/>
                    <w:rPr>
                      <w:b/>
                      <w:bCs/>
                    </w:rPr>
                  </w:pPr>
                  <w:r>
                    <w:rPr>
                      <w:b/>
                      <w:bCs/>
                    </w:rPr>
                    <w:t>Specification impact/Implementation impact</w:t>
                  </w:r>
                </w:p>
              </w:tc>
            </w:tr>
            <w:tr w:rsidR="003A620B" w14:paraId="13040414" w14:textId="77777777" w:rsidTr="003A620B">
              <w:tc>
                <w:tcPr>
                  <w:tcW w:w="2651" w:type="pct"/>
                </w:tcPr>
                <w:p w14:paraId="6B80735F" w14:textId="77777777" w:rsidR="003A620B" w:rsidRPr="00011C3A" w:rsidRDefault="003A620B" w:rsidP="003A620B">
                  <w:pPr>
                    <w:suppressAutoHyphens/>
                    <w:spacing w:before="120"/>
                    <w:rPr>
                      <w:rFonts w:eastAsiaTheme="minorEastAsia"/>
                      <w:lang w:eastAsia="zh-CN"/>
                    </w:rPr>
                  </w:pPr>
                  <w:r w:rsidRPr="00011C3A">
                    <w:rPr>
                      <w:rFonts w:eastAsiaTheme="minorEastAsia"/>
                      <w:u w:val="single"/>
                      <w:lang w:eastAsia="zh-CN"/>
                    </w:rPr>
                    <w:lastRenderedPageBreak/>
                    <w:t xml:space="preserve">OAM -&gt; UE-side training entity </w:t>
                  </w:r>
                  <w:r w:rsidRPr="00011C3A">
                    <w:rPr>
                      <w:rFonts w:eastAsiaTheme="minorEastAsia"/>
                      <w:lang w:eastAsia="zh-CN"/>
                    </w:rPr>
                    <w:t>(a server inside MNO or an OTT server)</w:t>
                  </w:r>
                  <w:bookmarkStart w:id="2" w:name="_Hlk195138904"/>
                  <w:r w:rsidRPr="00011C3A">
                    <w:rPr>
                      <w:rFonts w:eastAsiaTheme="minorEastAsia"/>
                      <w:lang w:eastAsia="zh-CN"/>
                    </w:rPr>
                    <w:t>, where OAM is NW-side dataset/model parameter collection entity</w:t>
                  </w:r>
                  <w:bookmarkEnd w:id="2"/>
                </w:p>
              </w:tc>
              <w:tc>
                <w:tcPr>
                  <w:tcW w:w="834" w:type="pct"/>
                </w:tcPr>
                <w:p w14:paraId="39D7018B" w14:textId="77777777" w:rsidR="003A620B" w:rsidRDefault="003A620B" w:rsidP="003A620B">
                  <w:pPr>
                    <w:rPr>
                      <w:rFonts w:eastAsiaTheme="minorEastAsia"/>
                      <w:lang w:eastAsia="zh-CN"/>
                    </w:rPr>
                  </w:pPr>
                  <w:r>
                    <w:rPr>
                      <w:rFonts w:eastAsiaTheme="minorEastAsia"/>
                      <w:lang w:eastAsia="zh-CN"/>
                    </w:rPr>
                    <w:t>SA5, SA3</w:t>
                  </w:r>
                </w:p>
              </w:tc>
              <w:tc>
                <w:tcPr>
                  <w:tcW w:w="1516" w:type="pct"/>
                  <w:shd w:val="clear" w:color="auto" w:fill="auto"/>
                </w:tcPr>
                <w:p w14:paraId="0862F90E" w14:textId="77777777" w:rsidR="003A620B" w:rsidRDefault="003A620B" w:rsidP="003A620B">
                  <w:pPr>
                    <w:rPr>
                      <w:rFonts w:eastAsiaTheme="minorEastAsia"/>
                      <w:lang w:eastAsia="zh-CN"/>
                    </w:rPr>
                  </w:pPr>
                  <w:r>
                    <w:rPr>
                      <w:rFonts w:eastAsiaTheme="minorEastAsia"/>
                      <w:lang w:eastAsia="zh-CN"/>
                    </w:rPr>
                    <w:t>Up to SA5</w:t>
                  </w:r>
                </w:p>
                <w:p w14:paraId="57F95378" w14:textId="77777777" w:rsidR="003A620B" w:rsidRDefault="003A620B" w:rsidP="003A620B">
                  <w:pPr>
                    <w:rPr>
                      <w:rFonts w:eastAsiaTheme="minorEastAsia"/>
                      <w:lang w:eastAsia="zh-CN"/>
                    </w:rPr>
                  </w:pPr>
                  <w:r>
                    <w:rPr>
                      <w:rFonts w:eastAsiaTheme="minorEastAsia"/>
                      <w:lang w:eastAsia="zh-CN"/>
                    </w:rPr>
                    <w:t>(any intermediate node between OAM and UE-side OTT server is up to SA5; CN involvement if needed is up to SA2/SA5 discussion)</w:t>
                  </w:r>
                </w:p>
              </w:tc>
            </w:tr>
            <w:tr w:rsidR="003A620B" w14:paraId="009ED43A" w14:textId="77777777" w:rsidTr="003A620B">
              <w:tc>
                <w:tcPr>
                  <w:tcW w:w="2651" w:type="pct"/>
                </w:tcPr>
                <w:p w14:paraId="1C1D32CF" w14:textId="77777777" w:rsidR="003A620B" w:rsidRPr="00011C3A" w:rsidRDefault="003A620B" w:rsidP="003A620B">
                  <w:pPr>
                    <w:suppressAutoHyphens/>
                    <w:spacing w:before="120"/>
                    <w:rPr>
                      <w:rFonts w:eastAsiaTheme="minorEastAsia"/>
                      <w:lang w:eastAsia="zh-CN"/>
                    </w:rPr>
                  </w:pPr>
                  <w:r w:rsidRPr="00011C3A">
                    <w:rPr>
                      <w:rFonts w:eastAsiaTheme="minorEastAsia"/>
                      <w:u w:val="single"/>
                      <w:lang w:eastAsia="zh-CN"/>
                    </w:rPr>
                    <w:t>CN -&gt; UE-side training entity</w:t>
                  </w:r>
                  <w:r w:rsidRPr="00011C3A">
                    <w:rPr>
                      <w:rFonts w:eastAsiaTheme="minorEastAsia"/>
                      <w:lang w:eastAsia="zh-CN"/>
                    </w:rPr>
                    <w:t xml:space="preserve"> (a server inside MNO or an OTT server)</w:t>
                  </w:r>
                  <w:bookmarkStart w:id="3" w:name="_Hlk195138895"/>
                  <w:r w:rsidRPr="00011C3A">
                    <w:rPr>
                      <w:rFonts w:eastAsiaTheme="minorEastAsia"/>
                      <w:lang w:eastAsia="zh-CN"/>
                    </w:rPr>
                    <w:t>, where CN is NW-side dataset/model parameter collection entity</w:t>
                  </w:r>
                  <w:bookmarkEnd w:id="3"/>
                </w:p>
              </w:tc>
              <w:tc>
                <w:tcPr>
                  <w:tcW w:w="834" w:type="pct"/>
                </w:tcPr>
                <w:p w14:paraId="2732E3E0" w14:textId="77777777" w:rsidR="003A620B" w:rsidRDefault="003A620B" w:rsidP="003A620B">
                  <w:pPr>
                    <w:rPr>
                      <w:rFonts w:eastAsiaTheme="minorEastAsia"/>
                      <w:lang w:eastAsia="zh-CN"/>
                    </w:rPr>
                  </w:pPr>
                  <w:r>
                    <w:rPr>
                      <w:rFonts w:eastAsiaTheme="minorEastAsia"/>
                      <w:lang w:eastAsia="zh-CN"/>
                    </w:rPr>
                    <w:t>SA2, SA3</w:t>
                  </w:r>
                </w:p>
              </w:tc>
              <w:tc>
                <w:tcPr>
                  <w:tcW w:w="1516" w:type="pct"/>
                </w:tcPr>
                <w:p w14:paraId="665CD673" w14:textId="77777777" w:rsidR="003A620B" w:rsidRDefault="003A620B" w:rsidP="003A620B">
                  <w:pPr>
                    <w:rPr>
                      <w:rFonts w:eastAsiaTheme="minorEastAsia"/>
                      <w:lang w:eastAsia="zh-CN"/>
                    </w:rPr>
                  </w:pPr>
                  <w:r>
                    <w:rPr>
                      <w:rFonts w:eastAsiaTheme="minorEastAsia"/>
                      <w:lang w:eastAsia="zh-CN"/>
                    </w:rPr>
                    <w:t>Up to SA2</w:t>
                  </w:r>
                </w:p>
                <w:p w14:paraId="129BDDF6" w14:textId="77777777" w:rsidR="003A620B" w:rsidRDefault="003A620B" w:rsidP="003A620B">
                  <w:pPr>
                    <w:rPr>
                      <w:rFonts w:eastAsiaTheme="minorEastAsia"/>
                      <w:lang w:eastAsia="zh-CN"/>
                    </w:rPr>
                  </w:pPr>
                  <w:r>
                    <w:rPr>
                      <w:rFonts w:eastAsiaTheme="minorEastAsia"/>
                      <w:lang w:eastAsia="zh-CN"/>
                    </w:rPr>
                    <w:t>(any intermediate node between CN and UE-side OTT server is up to SA2)</w:t>
                  </w:r>
                </w:p>
              </w:tc>
            </w:tr>
            <w:tr w:rsidR="003A620B" w14:paraId="3355F143" w14:textId="77777777" w:rsidTr="003A620B">
              <w:tc>
                <w:tcPr>
                  <w:tcW w:w="2651" w:type="pct"/>
                </w:tcPr>
                <w:p w14:paraId="68406ED7" w14:textId="77777777" w:rsidR="003A620B" w:rsidRPr="003A620B" w:rsidRDefault="003A620B" w:rsidP="003A620B">
                  <w:pPr>
                    <w:suppressAutoHyphens/>
                    <w:spacing w:before="120"/>
                    <w:rPr>
                      <w:rFonts w:eastAsiaTheme="minorEastAsia"/>
                      <w:highlight w:val="yellow"/>
                      <w:lang w:eastAsia="zh-CN"/>
                    </w:rPr>
                  </w:pPr>
                  <w:r w:rsidRPr="003A620B">
                    <w:rPr>
                      <w:rFonts w:eastAsiaTheme="minorEastAsia" w:hint="eastAsia"/>
                      <w:highlight w:val="yellow"/>
                      <w:u w:val="single"/>
                      <w:lang w:eastAsia="zh-CN"/>
                    </w:rPr>
                    <w:t>g</w:t>
                  </w:r>
                  <w:r w:rsidRPr="003A620B">
                    <w:rPr>
                      <w:rFonts w:eastAsiaTheme="minorEastAsia"/>
                      <w:highlight w:val="yellow"/>
                      <w:u w:val="single"/>
                      <w:lang w:eastAsia="zh-CN"/>
                    </w:rPr>
                    <w:t>NB -&gt; OAM/CN -&gt; UE-side training entity</w:t>
                  </w:r>
                  <w:r w:rsidRPr="003A620B">
                    <w:rPr>
                      <w:rFonts w:eastAsiaTheme="minorEastAsia"/>
                      <w:highlight w:val="yellow"/>
                      <w:lang w:eastAsia="zh-CN"/>
                    </w:rPr>
                    <w:t xml:space="preserve"> (a server inside MNO or an OTT server)</w:t>
                  </w:r>
                  <w:bookmarkStart w:id="4" w:name="_Hlk195138882"/>
                  <w:r w:rsidRPr="003A620B">
                    <w:rPr>
                      <w:rFonts w:eastAsiaTheme="minorEastAsia"/>
                      <w:highlight w:val="yellow"/>
                      <w:lang w:eastAsia="zh-CN"/>
                    </w:rPr>
                    <w:t>, where gNB is NW-side dataset/model parameter collection entity</w:t>
                  </w:r>
                  <w:bookmarkEnd w:id="4"/>
                </w:p>
              </w:tc>
              <w:tc>
                <w:tcPr>
                  <w:tcW w:w="834" w:type="pct"/>
                </w:tcPr>
                <w:p w14:paraId="0AE909AC" w14:textId="77777777" w:rsidR="003A620B" w:rsidRDefault="003A620B" w:rsidP="003A620B">
                  <w:pPr>
                    <w:rPr>
                      <w:rFonts w:eastAsiaTheme="minorEastAsia"/>
                      <w:lang w:eastAsia="zh-CN"/>
                    </w:rPr>
                  </w:pPr>
                  <w:r w:rsidRPr="003A620B">
                    <w:rPr>
                      <w:rFonts w:eastAsiaTheme="minorEastAsia" w:hint="eastAsia"/>
                      <w:highlight w:val="yellow"/>
                      <w:lang w:eastAsia="zh-CN"/>
                    </w:rPr>
                    <w:t>R</w:t>
                  </w:r>
                  <w:r w:rsidRPr="003A620B">
                    <w:rPr>
                      <w:rFonts w:eastAsiaTheme="minorEastAsia"/>
                      <w:highlight w:val="yellow"/>
                      <w:lang w:eastAsia="zh-CN"/>
                    </w:rPr>
                    <w:t>AN3</w:t>
                  </w:r>
                  <w:r>
                    <w:rPr>
                      <w:rFonts w:eastAsiaTheme="minorEastAsia"/>
                      <w:lang w:eastAsia="zh-CN"/>
                    </w:rPr>
                    <w:t>, SA2, SA5, SA3</w:t>
                  </w:r>
                </w:p>
              </w:tc>
              <w:tc>
                <w:tcPr>
                  <w:tcW w:w="1516" w:type="pct"/>
                </w:tcPr>
                <w:p w14:paraId="2924C914" w14:textId="77777777" w:rsidR="003A620B" w:rsidRPr="003A620B" w:rsidRDefault="003A620B" w:rsidP="003A620B">
                  <w:pPr>
                    <w:rPr>
                      <w:rFonts w:eastAsiaTheme="minorEastAsia"/>
                      <w:highlight w:val="yellow"/>
                      <w:lang w:eastAsia="zh-CN"/>
                    </w:rPr>
                  </w:pPr>
                  <w:r w:rsidRPr="003A620B">
                    <w:rPr>
                      <w:rFonts w:eastAsiaTheme="minorEastAsia"/>
                      <w:highlight w:val="yellow"/>
                      <w:lang w:eastAsia="zh-CN"/>
                    </w:rPr>
                    <w:t>Up to RAN3, SA2, SA5</w:t>
                  </w:r>
                </w:p>
                <w:p w14:paraId="0342C396" w14:textId="77777777" w:rsidR="003A620B" w:rsidRDefault="003A620B" w:rsidP="003A620B">
                  <w:pPr>
                    <w:rPr>
                      <w:rFonts w:eastAsiaTheme="minorEastAsia"/>
                      <w:lang w:eastAsia="zh-CN"/>
                    </w:rPr>
                  </w:pPr>
                  <w:r w:rsidRPr="003A620B">
                    <w:rPr>
                      <w:rFonts w:eastAsiaTheme="minorEastAsia"/>
                      <w:highlight w:val="yellow"/>
                      <w:lang w:eastAsia="zh-CN"/>
                    </w:rPr>
                    <w:t>(any intermediate node between gNB/OAM, OAM/UE-side OTT server, CN/UE-side OTT server is up to RAN3/SA2/SA5)</w:t>
                  </w:r>
                </w:p>
              </w:tc>
            </w:tr>
          </w:tbl>
          <w:p w14:paraId="031571C9" w14:textId="77777777" w:rsidR="003A620B" w:rsidRDefault="003A620B" w:rsidP="003A620B">
            <w:pPr>
              <w:spacing w:before="120" w:after="120"/>
              <w:rPr>
                <w:lang w:eastAsia="zh-CN"/>
              </w:rPr>
            </w:pPr>
          </w:p>
          <w:p w14:paraId="68D1E2B7" w14:textId="77777777" w:rsidR="003A620B" w:rsidRPr="00026D06" w:rsidRDefault="003A620B" w:rsidP="003A620B">
            <w:pPr>
              <w:rPr>
                <w:u w:val="single"/>
                <w:lang w:eastAsia="zh-CN"/>
              </w:rPr>
            </w:pPr>
            <w:r w:rsidRPr="00026D06">
              <w:rPr>
                <w:rFonts w:hint="eastAsia"/>
                <w:u w:val="single"/>
                <w:lang w:eastAsia="zh-CN"/>
              </w:rPr>
              <w:t>T</w:t>
            </w:r>
            <w:r w:rsidRPr="00026D06">
              <w:rPr>
                <w:u w:val="single"/>
                <w:lang w:eastAsia="zh-CN"/>
              </w:rPr>
              <w:t>o RAN3, SA2</w:t>
            </w:r>
            <w:r>
              <w:rPr>
                <w:u w:val="single"/>
                <w:lang w:eastAsia="zh-CN"/>
              </w:rPr>
              <w:t>, SA5</w:t>
            </w:r>
            <w:r w:rsidRPr="00026D06">
              <w:rPr>
                <w:u w:val="single"/>
                <w:lang w:eastAsia="zh-CN"/>
              </w:rPr>
              <w:t>:</w:t>
            </w:r>
          </w:p>
          <w:p w14:paraId="56F36A5C" w14:textId="77777777" w:rsidR="003A620B" w:rsidRDefault="003A620B" w:rsidP="003A620B">
            <w:pPr>
              <w:rPr>
                <w:lang w:eastAsia="zh-CN"/>
              </w:rPr>
            </w:pPr>
            <w:r>
              <w:rPr>
                <w:rFonts w:hint="eastAsia"/>
                <w:lang w:eastAsia="zh-CN"/>
              </w:rPr>
              <w:t>A</w:t>
            </w:r>
            <w:r>
              <w:rPr>
                <w:lang w:eastAsia="zh-CN"/>
              </w:rPr>
              <w:t>ction: RAN2 respectfully asks RAN3/SA2/SA5 to confirm RAN2 assumption on non-OTA solutions.</w:t>
            </w:r>
          </w:p>
          <w:p w14:paraId="06C47AD3" w14:textId="4C26D96B" w:rsidR="00A56A04" w:rsidRPr="0021227E" w:rsidRDefault="00A56A04" w:rsidP="00F34828">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13F3E549" w14:textId="330D64EC" w:rsidR="003A620B" w:rsidRDefault="003A620B" w:rsidP="00A57392">
      <w:pPr>
        <w:spacing w:line="276" w:lineRule="auto"/>
      </w:pPr>
      <w:r>
        <w:t>From the different non-OTA solution listed above, only gNB</w:t>
      </w:r>
      <w:r w:rsidR="002C677F">
        <w:t xml:space="preserve"> </w:t>
      </w:r>
      <w:r w:rsidR="002C677F">
        <w:sym w:font="Wingdings" w:char="F0E0"/>
      </w:r>
      <w:r w:rsidR="002C677F">
        <w:t xml:space="preserve"> OAM/CN </w:t>
      </w:r>
      <w:r w:rsidR="002C677F">
        <w:sym w:font="Wingdings" w:char="F0E0"/>
      </w:r>
      <w:r w:rsidR="002C677F">
        <w:t xml:space="preserve"> UE solution3 has RAN3 impact. Hence RAN3 should consider only solution 3 for LS response</w:t>
      </w:r>
      <w:r w:rsidR="00F06AEC">
        <w:t xml:space="preserve"> to RAN2</w:t>
      </w:r>
      <w:r w:rsidR="002C677F">
        <w:t>.</w:t>
      </w:r>
    </w:p>
    <w:p w14:paraId="61E97FED" w14:textId="23E576F8" w:rsidR="002C677F" w:rsidRPr="00F95953" w:rsidRDefault="002C677F" w:rsidP="00A57392">
      <w:pPr>
        <w:spacing w:line="276" w:lineRule="auto"/>
        <w:rPr>
          <w:b/>
          <w:bCs/>
        </w:rPr>
      </w:pPr>
      <w:r w:rsidRPr="00F95953">
        <w:rPr>
          <w:b/>
          <w:bCs/>
        </w:rPr>
        <w:t xml:space="preserve">Proposal 1: RAN3 should </w:t>
      </w:r>
      <w:r w:rsidR="006F74C3" w:rsidRPr="00F95953">
        <w:rPr>
          <w:b/>
          <w:bCs/>
        </w:rPr>
        <w:t>focus on</w:t>
      </w:r>
      <w:r w:rsidR="00F06AEC">
        <w:rPr>
          <w:b/>
          <w:bCs/>
        </w:rPr>
        <w:t>,</w:t>
      </w:r>
      <w:r w:rsidRPr="00F95953">
        <w:rPr>
          <w:b/>
          <w:bCs/>
        </w:rPr>
        <w:t xml:space="preserve"> only gNB </w:t>
      </w:r>
      <w:r w:rsidRPr="00F95953">
        <w:rPr>
          <w:b/>
          <w:bCs/>
        </w:rPr>
        <w:sym w:font="Wingdings" w:char="F0E0"/>
      </w:r>
      <w:r w:rsidRPr="00F95953">
        <w:rPr>
          <w:b/>
          <w:bCs/>
        </w:rPr>
        <w:t xml:space="preserve"> OAM/CN </w:t>
      </w:r>
      <w:r w:rsidRPr="00F95953">
        <w:rPr>
          <w:b/>
          <w:bCs/>
        </w:rPr>
        <w:sym w:font="Wingdings" w:char="F0E0"/>
      </w:r>
      <w:r w:rsidRPr="00F95953">
        <w:rPr>
          <w:b/>
          <w:bCs/>
        </w:rPr>
        <w:t xml:space="preserve"> UE </w:t>
      </w:r>
      <w:r w:rsidR="00604F08" w:rsidRPr="00F95953">
        <w:rPr>
          <w:b/>
          <w:bCs/>
        </w:rPr>
        <w:t xml:space="preserve">non-OTA </w:t>
      </w:r>
      <w:r w:rsidRPr="00F95953">
        <w:rPr>
          <w:b/>
          <w:bCs/>
        </w:rPr>
        <w:t>solution for LS response to RAN2.</w:t>
      </w:r>
    </w:p>
    <w:p w14:paraId="4E685875" w14:textId="2387107B" w:rsidR="002C677F" w:rsidRDefault="006F74C3" w:rsidP="00A57392">
      <w:pPr>
        <w:spacing w:line="276" w:lineRule="auto"/>
        <w:rPr>
          <w:rStyle w:val="B1Char"/>
        </w:rPr>
      </w:pPr>
      <w:r>
        <w:t xml:space="preserve"> With the existing architecture</w:t>
      </w:r>
      <w:r w:rsidR="00604F08">
        <w:t>,</w:t>
      </w:r>
      <w:r>
        <w:t xml:space="preserve"> </w:t>
      </w:r>
      <w:r w:rsidR="00604F08">
        <w:t xml:space="preserve">it is feasible for </w:t>
      </w:r>
      <w:r>
        <w:t xml:space="preserve">gNB </w:t>
      </w:r>
      <w:r w:rsidR="00604F08">
        <w:t>to</w:t>
      </w:r>
      <w:r>
        <w:t xml:space="preserve"> transfer </w:t>
      </w:r>
      <w:r>
        <w:rPr>
          <w:rStyle w:val="B1Char"/>
        </w:rPr>
        <w:t>NW dataset/model parameters</w:t>
      </w:r>
      <w:r w:rsidR="00604F08">
        <w:rPr>
          <w:rStyle w:val="B1Char"/>
        </w:rPr>
        <w:t xml:space="preserve"> to OAM or to CN. There may be stage 2 and stage 3 impacts with both the solutions.</w:t>
      </w:r>
    </w:p>
    <w:p w14:paraId="25296871" w14:textId="04E4C353" w:rsidR="00604F08" w:rsidRPr="00F95953" w:rsidRDefault="00604F08" w:rsidP="00A57392">
      <w:pPr>
        <w:spacing w:line="276" w:lineRule="auto"/>
        <w:rPr>
          <w:b/>
          <w:bCs/>
        </w:rPr>
      </w:pPr>
      <w:r w:rsidRPr="00F95953">
        <w:rPr>
          <w:rStyle w:val="B1Char"/>
          <w:b/>
          <w:bCs/>
        </w:rPr>
        <w:t>Proposal 2: RAN3 to confirm to RAN2 that it is feasible to support data transfer from gNB to OAM/CN with the existing architecture. Corresponding draft LS is provided in Annex A.</w:t>
      </w:r>
    </w:p>
    <w:p w14:paraId="25DBA5BC" w14:textId="32E9FBD4" w:rsidR="00604F08" w:rsidRPr="008E45D6" w:rsidRDefault="00604F08" w:rsidP="00604F08">
      <w:pPr>
        <w:pStyle w:val="Heading1"/>
      </w:pPr>
      <w:r>
        <w:t xml:space="preserve">LS Response for </w:t>
      </w:r>
      <w:r w:rsidRPr="009C31FD">
        <w:t>R3-25301</w:t>
      </w:r>
      <w:r w:rsidR="00693A59">
        <w:t>1</w:t>
      </w:r>
    </w:p>
    <w:p w14:paraId="70CFEFF5" w14:textId="3470361C" w:rsidR="00604F08" w:rsidRDefault="00693A59" w:rsidP="00604F08">
      <w:pPr>
        <w:spacing w:line="276" w:lineRule="auto"/>
      </w:pPr>
      <w:r>
        <w:t xml:space="preserve">RAN2 has sent the agreements made on OAM centric solution for NW-side data collection </w:t>
      </w:r>
      <w:r w:rsidR="00F95953">
        <w:t>a</w:t>
      </w:r>
      <w:r>
        <w:t xml:space="preserve">nd has asked RAN3 to consider the RAN2 agreements for RAN3 work. </w:t>
      </w:r>
    </w:p>
    <w:tbl>
      <w:tblPr>
        <w:tblStyle w:val="TableGrid"/>
        <w:tblW w:w="0" w:type="auto"/>
        <w:tblLook w:val="04A0" w:firstRow="1" w:lastRow="0" w:firstColumn="1" w:lastColumn="0" w:noHBand="0" w:noVBand="1"/>
      </w:tblPr>
      <w:tblGrid>
        <w:gridCol w:w="9350"/>
      </w:tblGrid>
      <w:tr w:rsidR="00604F08" w14:paraId="422812C1" w14:textId="77777777" w:rsidTr="00604F08">
        <w:tc>
          <w:tcPr>
            <w:tcW w:w="9350" w:type="dxa"/>
          </w:tcPr>
          <w:p w14:paraId="2FB4B4E6" w14:textId="36BB3D43" w:rsidR="00604F08" w:rsidRDefault="00693A59" w:rsidP="00693A59">
            <w:pPr>
              <w:widowControl w:val="0"/>
              <w:ind w:left="144" w:hanging="144"/>
            </w:pPr>
            <w:r w:rsidRPr="00B43B1C">
              <w:rPr>
                <w:b/>
                <w:bCs/>
                <w:u w:val="single"/>
              </w:rPr>
              <w:t>R3-2530</w:t>
            </w:r>
            <w:r>
              <w:rPr>
                <w:b/>
                <w:bCs/>
                <w:u w:val="single"/>
              </w:rPr>
              <w:t>11</w:t>
            </w:r>
          </w:p>
          <w:p w14:paraId="27D8FABD" w14:textId="77777777" w:rsidR="00604F08" w:rsidRDefault="00604F08" w:rsidP="00963FB5"/>
          <w:p w14:paraId="4A17FFC6" w14:textId="77777777" w:rsidR="00604F08" w:rsidRDefault="00604F08" w:rsidP="00604F08">
            <w:pPr>
              <w:pStyle w:val="Heading1"/>
              <w:numPr>
                <w:ilvl w:val="0"/>
                <w:numId w:val="0"/>
              </w:numPr>
              <w:ind w:left="522" w:hanging="432"/>
            </w:pPr>
            <w:r>
              <w:t>1</w:t>
            </w:r>
            <w:r>
              <w:tab/>
              <w:t>Overall description</w:t>
            </w:r>
          </w:p>
          <w:p w14:paraId="15BC23FA" w14:textId="77777777" w:rsidR="00604F08" w:rsidRDefault="00604F08" w:rsidP="00604F08">
            <w:pPr>
              <w:rPr>
                <w:lang w:eastAsia="zh-CN"/>
              </w:rPr>
            </w:pPr>
            <w:r>
              <w:rPr>
                <w:lang w:eastAsia="zh-CN"/>
              </w:rPr>
              <w:t>For OAM-centric solution for NW-side data collection, RAN2 has made the following agreements:</w:t>
            </w:r>
          </w:p>
          <w:p w14:paraId="6DBCE783" w14:textId="77777777" w:rsidR="00604F08" w:rsidRDefault="00604F08" w:rsidP="00604F08">
            <w:pPr>
              <w:rPr>
                <w:b/>
                <w:lang w:eastAsia="zh-CN"/>
              </w:rPr>
            </w:pPr>
            <w:r w:rsidRPr="00C50A3C">
              <w:rPr>
                <w:b/>
                <w:lang w:eastAsia="zh-CN"/>
              </w:rPr>
              <w:t xml:space="preserve">RAN2 assumes </w:t>
            </w:r>
            <w:r>
              <w:rPr>
                <w:b/>
                <w:lang w:eastAsia="zh-CN"/>
              </w:rPr>
              <w:t xml:space="preserve">to </w:t>
            </w:r>
            <w:r w:rsidRPr="00C50A3C">
              <w:rPr>
                <w:b/>
                <w:lang w:eastAsia="zh-CN"/>
              </w:rPr>
              <w:t>only adopt management based immediate MDT for NW-side data collection</w:t>
            </w:r>
            <w:r>
              <w:rPr>
                <w:b/>
                <w:lang w:eastAsia="zh-CN"/>
              </w:rPr>
              <w:t>.</w:t>
            </w:r>
          </w:p>
          <w:p w14:paraId="030A878D" w14:textId="77777777" w:rsidR="00604F08" w:rsidRDefault="00604F08" w:rsidP="00604F08">
            <w:pPr>
              <w:rPr>
                <w:lang w:eastAsia="zh-CN"/>
              </w:rPr>
            </w:pPr>
            <w:r w:rsidRPr="00C50A3C">
              <w:rPr>
                <w:b/>
                <w:lang w:eastAsia="zh-CN"/>
              </w:rPr>
              <w:lastRenderedPageBreak/>
              <w:t>For NR-DC, the configuration and reporting of NW sided data collection can only be via MN</w:t>
            </w:r>
            <w:r>
              <w:rPr>
                <w:b/>
                <w:lang w:eastAsia="zh-CN"/>
              </w:rPr>
              <w:t>.</w:t>
            </w:r>
          </w:p>
          <w:p w14:paraId="45FEE28C" w14:textId="77777777" w:rsidR="00604F08" w:rsidRDefault="00604F08" w:rsidP="00604F08">
            <w:pPr>
              <w:rPr>
                <w:lang w:eastAsia="zh-CN"/>
              </w:rPr>
            </w:pPr>
          </w:p>
          <w:p w14:paraId="5E45E2C9" w14:textId="77777777" w:rsidR="00604F08" w:rsidRDefault="00604F08" w:rsidP="00604F08">
            <w:pPr>
              <w:pStyle w:val="Heading1"/>
              <w:numPr>
                <w:ilvl w:val="0"/>
                <w:numId w:val="0"/>
              </w:numPr>
              <w:ind w:left="522" w:hanging="432"/>
            </w:pPr>
            <w:r>
              <w:t>2</w:t>
            </w:r>
            <w:r>
              <w:tab/>
              <w:t>Actions</w:t>
            </w:r>
          </w:p>
          <w:p w14:paraId="3A1A2644" w14:textId="77777777" w:rsidR="00604F08" w:rsidRDefault="00604F08" w:rsidP="00604F08">
            <w:pPr>
              <w:spacing w:after="120"/>
              <w:ind w:left="1985" w:hanging="1985"/>
              <w:rPr>
                <w:rFonts w:ascii="Arial" w:hAnsi="Arial" w:cs="Arial"/>
                <w:b/>
              </w:rPr>
            </w:pPr>
            <w:r>
              <w:rPr>
                <w:rFonts w:ascii="Arial" w:hAnsi="Arial" w:cs="Arial"/>
                <w:b/>
              </w:rPr>
              <w:t>To SA5 and RAN3:</w:t>
            </w:r>
          </w:p>
          <w:p w14:paraId="183AD21A" w14:textId="77777777" w:rsidR="00604F08" w:rsidRDefault="00604F08" w:rsidP="00604F08">
            <w:pPr>
              <w:spacing w:after="120"/>
              <w:ind w:left="993" w:hanging="993"/>
            </w:pPr>
            <w:r>
              <w:rPr>
                <w:rFonts w:ascii="Arial" w:hAnsi="Arial" w:cs="Arial"/>
                <w:b/>
              </w:rPr>
              <w:t xml:space="preserve">ACTION: </w:t>
            </w:r>
            <w:r w:rsidRPr="006A29FA">
              <w:rPr>
                <w:rFonts w:ascii="Arial" w:hAnsi="Arial" w:cs="Arial"/>
                <w:b/>
              </w:rPr>
              <w:tab/>
            </w:r>
            <w:r w:rsidRPr="009C2ABE">
              <w:t xml:space="preserve">RAN2 respectfully asks SA5 and RAN3 to take </w:t>
            </w:r>
            <w:r>
              <w:t>these</w:t>
            </w:r>
            <w:r w:rsidRPr="009C2ABE">
              <w:t xml:space="preserve"> agreements into account for their work and notify </w:t>
            </w:r>
            <w:r>
              <w:t>RAN2</w:t>
            </w:r>
            <w:r w:rsidRPr="009C2ABE">
              <w:t xml:space="preserve"> if there are any concerns to support </w:t>
            </w:r>
            <w:r>
              <w:t>them</w:t>
            </w:r>
            <w:r w:rsidRPr="009C2ABE">
              <w:t xml:space="preserve"> for Rel-19</w:t>
            </w:r>
            <w:r>
              <w:t>.</w:t>
            </w:r>
          </w:p>
          <w:p w14:paraId="03612DD6" w14:textId="1D41BB93" w:rsidR="00604F08" w:rsidRDefault="00604F08" w:rsidP="00963FB5"/>
        </w:tc>
      </w:tr>
    </w:tbl>
    <w:p w14:paraId="52EE7B35" w14:textId="77777777" w:rsidR="00480478" w:rsidRDefault="00480478" w:rsidP="00963FB5"/>
    <w:p w14:paraId="1C9A4189" w14:textId="0542EEF0" w:rsidR="00685386" w:rsidRDefault="00693A59" w:rsidP="00685386">
      <w:r>
        <w:t>The first agreement states that RAN2 adopts only Management based immediate MDT for NW side data collection. The second agreement states that data collection can only be done at the MN. Both of these are generic agreements and RAN3 shall note this agreement with no further action. RAN3 does not have a WI to work on NW side data collection related agreements.</w:t>
      </w:r>
    </w:p>
    <w:p w14:paraId="016B4ABC" w14:textId="64C8B8BC" w:rsidR="000C2FEA" w:rsidRDefault="00693A59" w:rsidP="000C2FEA">
      <w:pPr>
        <w:spacing w:line="276" w:lineRule="auto"/>
        <w:rPr>
          <w:rStyle w:val="B1Char"/>
          <w:b/>
          <w:bCs/>
        </w:rPr>
      </w:pPr>
      <w:r w:rsidRPr="00F95953">
        <w:rPr>
          <w:rStyle w:val="B1Char"/>
          <w:b/>
          <w:bCs/>
        </w:rPr>
        <w:t xml:space="preserve">Proposal 3: RAN3 to note the agreements from RAN2 with no further action. RAN3 to inform RAN2 that </w:t>
      </w:r>
      <w:r w:rsidR="000C2FEA" w:rsidRPr="00F95953">
        <w:rPr>
          <w:rStyle w:val="B1Char"/>
          <w:b/>
          <w:bCs/>
        </w:rPr>
        <w:t>RAN3 does not have a WI to work on NW side data collection.</w:t>
      </w:r>
      <w:r w:rsidR="00F95953">
        <w:rPr>
          <w:rStyle w:val="B1Char"/>
          <w:b/>
          <w:bCs/>
        </w:rPr>
        <w:t xml:space="preserve"> </w:t>
      </w:r>
      <w:r w:rsidR="00F95953" w:rsidRPr="00F95953">
        <w:rPr>
          <w:rStyle w:val="B1Char"/>
          <w:b/>
          <w:bCs/>
        </w:rPr>
        <w:t xml:space="preserve">Corresponding draft LS is provided in Annex </w:t>
      </w:r>
      <w:r w:rsidR="00F95953">
        <w:rPr>
          <w:rStyle w:val="B1Char"/>
          <w:b/>
          <w:bCs/>
        </w:rPr>
        <w:t>B.</w:t>
      </w:r>
    </w:p>
    <w:p w14:paraId="54FAA905" w14:textId="78FB96B7" w:rsidR="00796C9F" w:rsidRDefault="00796C9F" w:rsidP="00796C9F">
      <w:pPr>
        <w:pStyle w:val="Heading1"/>
      </w:pPr>
      <w:r>
        <w:t>Summary</w:t>
      </w:r>
    </w:p>
    <w:p w14:paraId="5FED33CE" w14:textId="57D2E827" w:rsidR="00796C9F" w:rsidRDefault="00796C9F" w:rsidP="00796C9F">
      <w:pPr>
        <w:spacing w:line="276" w:lineRule="auto"/>
        <w:jc w:val="both"/>
      </w:pPr>
      <w:r>
        <w:t xml:space="preserve">Based on the discussion above, we have following proposals: </w:t>
      </w:r>
    </w:p>
    <w:p w14:paraId="44A7A53C" w14:textId="6E7ABFDE" w:rsidR="00796C9F" w:rsidRPr="00796C9F" w:rsidRDefault="00796C9F" w:rsidP="00796C9F">
      <w:pPr>
        <w:spacing w:line="276" w:lineRule="auto"/>
        <w:jc w:val="both"/>
        <w:rPr>
          <w:b/>
          <w:bCs/>
          <w:u w:val="single"/>
        </w:rPr>
      </w:pPr>
      <w:r w:rsidRPr="00796C9F">
        <w:rPr>
          <w:b/>
          <w:bCs/>
          <w:u w:val="single"/>
        </w:rPr>
        <w:t>R3-253010</w:t>
      </w:r>
    </w:p>
    <w:p w14:paraId="791870EA" w14:textId="77777777" w:rsidR="00796C9F" w:rsidRPr="00F95953" w:rsidRDefault="00796C9F" w:rsidP="00796C9F">
      <w:pPr>
        <w:spacing w:line="276" w:lineRule="auto"/>
        <w:rPr>
          <w:b/>
          <w:bCs/>
        </w:rPr>
      </w:pPr>
      <w:r w:rsidRPr="00F95953">
        <w:rPr>
          <w:b/>
          <w:bCs/>
        </w:rPr>
        <w:t>Proposal 1: RAN3 should focus on</w:t>
      </w:r>
      <w:r>
        <w:rPr>
          <w:b/>
          <w:bCs/>
        </w:rPr>
        <w:t>,</w:t>
      </w:r>
      <w:r w:rsidRPr="00F95953">
        <w:rPr>
          <w:b/>
          <w:bCs/>
        </w:rPr>
        <w:t xml:space="preserve"> only gNB </w:t>
      </w:r>
      <w:r w:rsidRPr="00F95953">
        <w:rPr>
          <w:b/>
          <w:bCs/>
        </w:rPr>
        <w:sym w:font="Wingdings" w:char="F0E0"/>
      </w:r>
      <w:r w:rsidRPr="00F95953">
        <w:rPr>
          <w:b/>
          <w:bCs/>
        </w:rPr>
        <w:t xml:space="preserve"> OAM/CN </w:t>
      </w:r>
      <w:r w:rsidRPr="00F95953">
        <w:rPr>
          <w:b/>
          <w:bCs/>
        </w:rPr>
        <w:sym w:font="Wingdings" w:char="F0E0"/>
      </w:r>
      <w:r w:rsidRPr="00F95953">
        <w:rPr>
          <w:b/>
          <w:bCs/>
        </w:rPr>
        <w:t xml:space="preserve"> UE non-OTA solution for LS response to RAN2.</w:t>
      </w:r>
    </w:p>
    <w:p w14:paraId="49986CE7" w14:textId="77777777" w:rsidR="00796C9F" w:rsidRDefault="00796C9F" w:rsidP="00796C9F">
      <w:pPr>
        <w:spacing w:line="276" w:lineRule="auto"/>
        <w:rPr>
          <w:rStyle w:val="B1Char"/>
          <w:b/>
          <w:bCs/>
        </w:rPr>
      </w:pPr>
      <w:r w:rsidRPr="00F95953">
        <w:rPr>
          <w:rStyle w:val="B1Char"/>
          <w:b/>
          <w:bCs/>
        </w:rPr>
        <w:t>Proposal 2: RAN3 to confirm to RAN2 that it is feasible to support data transfer from gNB to OAM/CN with the existing architecture. Corresponding draft LS is provided in Annex A.</w:t>
      </w:r>
    </w:p>
    <w:p w14:paraId="4DF28C5C" w14:textId="21433765" w:rsidR="00796C9F" w:rsidRPr="00F95953" w:rsidRDefault="00796C9F" w:rsidP="00796C9F">
      <w:pPr>
        <w:spacing w:line="276" w:lineRule="auto"/>
        <w:jc w:val="both"/>
        <w:rPr>
          <w:b/>
          <w:bCs/>
        </w:rPr>
      </w:pPr>
      <w:r w:rsidRPr="00796C9F">
        <w:rPr>
          <w:b/>
          <w:bCs/>
          <w:u w:val="single"/>
        </w:rPr>
        <w:t>R3-25301</w:t>
      </w:r>
      <w:r>
        <w:rPr>
          <w:b/>
          <w:bCs/>
          <w:u w:val="single"/>
        </w:rPr>
        <w:t>1</w:t>
      </w:r>
    </w:p>
    <w:p w14:paraId="6C863F1E" w14:textId="77777777" w:rsidR="00796C9F" w:rsidRDefault="00796C9F" w:rsidP="00796C9F">
      <w:pPr>
        <w:spacing w:line="276" w:lineRule="auto"/>
        <w:rPr>
          <w:rStyle w:val="B1Char"/>
          <w:b/>
          <w:bCs/>
        </w:rPr>
      </w:pPr>
      <w:r w:rsidRPr="00F95953">
        <w:rPr>
          <w:rStyle w:val="B1Char"/>
          <w:b/>
          <w:bCs/>
        </w:rPr>
        <w:t>Proposal 3: RAN3 to note the agreements from RAN2 with no further action. RAN3 to inform RAN2 that RAN3 does not have a WI to work on NW side data collection.</w:t>
      </w:r>
      <w:r>
        <w:rPr>
          <w:rStyle w:val="B1Char"/>
          <w:b/>
          <w:bCs/>
        </w:rPr>
        <w:t xml:space="preserve"> </w:t>
      </w:r>
      <w:r w:rsidRPr="00F95953">
        <w:rPr>
          <w:rStyle w:val="B1Char"/>
          <w:b/>
          <w:bCs/>
        </w:rPr>
        <w:t xml:space="preserve">Corresponding draft LS is provided in Annex </w:t>
      </w:r>
      <w:r>
        <w:rPr>
          <w:rStyle w:val="B1Char"/>
          <w:b/>
          <w:bCs/>
        </w:rPr>
        <w:t>B.</w:t>
      </w:r>
    </w:p>
    <w:p w14:paraId="31F0B047" w14:textId="60B08DA1" w:rsidR="00604F08" w:rsidRPr="00604F08" w:rsidRDefault="00796C9F" w:rsidP="00604F08">
      <w:pPr>
        <w:pStyle w:val="Heading1"/>
        <w:numPr>
          <w:ilvl w:val="0"/>
          <w:numId w:val="0"/>
        </w:numPr>
        <w:ind w:left="522" w:hanging="432"/>
        <w:rPr>
          <w:rFonts w:eastAsia="SimSun"/>
        </w:rPr>
      </w:pPr>
      <w:r>
        <w:rPr>
          <w:rFonts w:eastAsia="SimSun"/>
        </w:rPr>
        <w:t xml:space="preserve">Annex A </w:t>
      </w:r>
      <w:bookmarkStart w:id="5" w:name="_Hlk197634705"/>
      <w:r w:rsidR="00604F08" w:rsidRPr="00604F08">
        <w:rPr>
          <w:rFonts w:eastAsia="SimSun"/>
        </w:rPr>
        <w:t xml:space="preserve">Draft LS </w:t>
      </w:r>
      <w:r w:rsidR="00604F08">
        <w:rPr>
          <w:rFonts w:eastAsia="SimSun"/>
        </w:rPr>
        <w:t>R</w:t>
      </w:r>
      <w:r w:rsidR="00604F08" w:rsidRPr="00604F08">
        <w:rPr>
          <w:rFonts w:eastAsia="SimSun"/>
        </w:rPr>
        <w:t>eply</w:t>
      </w:r>
      <w:r w:rsidR="00604F08">
        <w:rPr>
          <w:rFonts w:eastAsia="SimSun"/>
        </w:rPr>
        <w:t xml:space="preserve"> for </w:t>
      </w:r>
      <w:r w:rsidR="00604F08" w:rsidRPr="009C31FD">
        <w:t>R3-253010</w:t>
      </w:r>
      <w:bookmarkEnd w:id="5"/>
    </w:p>
    <w:p w14:paraId="79A76E87" w14:textId="77777777" w:rsidR="00604F08" w:rsidRDefault="00604F08" w:rsidP="00604F08">
      <w:pPr>
        <w:spacing w:after="60"/>
        <w:ind w:left="1985" w:hanging="1985"/>
        <w:rPr>
          <w:rFonts w:ascii="Arial" w:eastAsia="SimSun"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signalling feasibility of dataset and parameter sharing</w:t>
      </w:r>
    </w:p>
    <w:p w14:paraId="27482FF9" w14:textId="3511DBA4" w:rsidR="00604F08" w:rsidRDefault="00604F08" w:rsidP="00604F08">
      <w:pPr>
        <w:spacing w:after="60"/>
        <w:ind w:left="1985" w:hanging="1985"/>
        <w:rPr>
          <w:rFonts w:ascii="Arial" w:hAnsi="Arial" w:cs="Arial"/>
          <w:b/>
          <w:bCs/>
          <w:sz w:val="22"/>
          <w:szCs w:val="22"/>
        </w:rPr>
      </w:pPr>
      <w:bookmarkStart w:id="6" w:name="OLE_LINK57"/>
      <w:bookmarkStart w:id="7" w:name="OLE_LINK58"/>
      <w:r>
        <w:rPr>
          <w:rFonts w:ascii="Arial" w:hAnsi="Arial" w:cs="Arial"/>
          <w:b/>
          <w:sz w:val="22"/>
          <w:szCs w:val="22"/>
        </w:rPr>
        <w:t>Response to:</w:t>
      </w:r>
      <w:r>
        <w:rPr>
          <w:rFonts w:ascii="Arial" w:hAnsi="Arial" w:cs="Arial"/>
          <w:b/>
          <w:bCs/>
          <w:sz w:val="22"/>
          <w:szCs w:val="22"/>
        </w:rPr>
        <w:tab/>
      </w:r>
      <w:r>
        <w:rPr>
          <w:rFonts w:ascii="Arial" w:hAnsi="Arial" w:cs="Arial"/>
          <w:sz w:val="22"/>
          <w:szCs w:val="22"/>
        </w:rPr>
        <w:t xml:space="preserve">R3-253010 </w:t>
      </w:r>
    </w:p>
    <w:p w14:paraId="176531E9" w14:textId="77777777" w:rsidR="00604F08" w:rsidRDefault="00604F08" w:rsidP="00604F08">
      <w:pPr>
        <w:spacing w:after="60"/>
        <w:ind w:left="1985" w:hanging="1985"/>
        <w:rPr>
          <w:rFonts w:ascii="Arial" w:hAnsi="Arial" w:cs="Arial"/>
          <w:b/>
          <w:bCs/>
          <w:sz w:val="22"/>
          <w:szCs w:val="22"/>
        </w:rPr>
      </w:pPr>
      <w:bookmarkStart w:id="8" w:name="OLE_LINK60"/>
      <w:bookmarkStart w:id="9" w:name="OLE_LINK61"/>
      <w:bookmarkStart w:id="10" w:name="OLE_LINK59"/>
      <w:bookmarkEnd w:id="6"/>
      <w:bookmarkEnd w:id="7"/>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19</w:t>
      </w:r>
    </w:p>
    <w:bookmarkEnd w:id="8"/>
    <w:bookmarkEnd w:id="9"/>
    <w:bookmarkEnd w:id="10"/>
    <w:p w14:paraId="203871F1" w14:textId="77777777" w:rsidR="00604F08" w:rsidRDefault="00604F08" w:rsidP="00604F0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NR_AIML_air-Core</w:t>
      </w:r>
    </w:p>
    <w:p w14:paraId="3077EA2B" w14:textId="77777777" w:rsidR="00604F08" w:rsidRDefault="00604F08" w:rsidP="00604F08">
      <w:pPr>
        <w:spacing w:after="60"/>
        <w:ind w:left="1985" w:hanging="1985"/>
        <w:rPr>
          <w:rFonts w:ascii="Arial" w:hAnsi="Arial" w:cs="Arial"/>
          <w:b/>
          <w:sz w:val="22"/>
          <w:szCs w:val="22"/>
        </w:rPr>
      </w:pPr>
    </w:p>
    <w:p w14:paraId="035F2F45" w14:textId="77777777" w:rsidR="00604F08" w:rsidRDefault="00604F08" w:rsidP="00604F0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75A50DA8" w14:textId="77777777" w:rsidR="00604F08" w:rsidRDefault="00604F08" w:rsidP="00604F0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RAN2, RAN1</w:t>
      </w:r>
    </w:p>
    <w:p w14:paraId="5809CA95" w14:textId="77777777" w:rsidR="00604F08" w:rsidRDefault="00604F08" w:rsidP="00604F08">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SA2, SA5</w:t>
      </w:r>
    </w:p>
    <w:bookmarkEnd w:id="11"/>
    <w:bookmarkEnd w:id="12"/>
    <w:p w14:paraId="0AADAD58" w14:textId="77777777" w:rsidR="00604F08" w:rsidRDefault="00604F08" w:rsidP="00604F08">
      <w:pPr>
        <w:spacing w:after="60"/>
        <w:ind w:left="1985" w:hanging="1985"/>
        <w:rPr>
          <w:rFonts w:ascii="Arial" w:hAnsi="Arial" w:cs="Arial"/>
          <w:bCs/>
        </w:rPr>
      </w:pPr>
    </w:p>
    <w:p w14:paraId="43DFBC12" w14:textId="284381DE" w:rsidR="00604F08" w:rsidRDefault="00604F08" w:rsidP="00604F08">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sidR="00F06AEC">
        <w:rPr>
          <w:rFonts w:ascii="Arial" w:hAnsi="Arial" w:cs="Arial"/>
          <w:sz w:val="22"/>
          <w:szCs w:val="22"/>
        </w:rPr>
        <w:t>Geetha Rajendran</w:t>
      </w:r>
    </w:p>
    <w:p w14:paraId="793ED3BB" w14:textId="40055AFC" w:rsidR="00604F08" w:rsidRDefault="00F06AEC" w:rsidP="00604F08">
      <w:pPr>
        <w:spacing w:after="60"/>
        <w:ind w:left="1265" w:firstLine="720"/>
        <w:rPr>
          <w:rFonts w:ascii="Arial" w:hAnsi="Arial" w:cs="Arial"/>
          <w:sz w:val="22"/>
          <w:szCs w:val="22"/>
        </w:rPr>
      </w:pPr>
      <w:r>
        <w:rPr>
          <w:rFonts w:ascii="Arial" w:hAnsi="Arial" w:cs="Arial"/>
          <w:sz w:val="22"/>
          <w:szCs w:val="22"/>
        </w:rPr>
        <w:lastRenderedPageBreak/>
        <w:t>geethapr@qti.qualcomm.com</w:t>
      </w:r>
      <w:r w:rsidR="00604F08">
        <w:rPr>
          <w:rFonts w:ascii="Arial" w:hAnsi="Arial" w:cs="Arial"/>
          <w:sz w:val="22"/>
          <w:szCs w:val="22"/>
        </w:rPr>
        <w:t xml:space="preserve"> </w:t>
      </w:r>
    </w:p>
    <w:p w14:paraId="7A4D9AED" w14:textId="77777777" w:rsidR="00604F08" w:rsidRDefault="00604F08" w:rsidP="00604F08">
      <w:pPr>
        <w:spacing w:after="60"/>
        <w:rPr>
          <w:rFonts w:ascii="Arial" w:hAnsi="Arial" w:cs="Arial"/>
          <w:sz w:val="22"/>
          <w:szCs w:val="22"/>
        </w:rPr>
      </w:pPr>
    </w:p>
    <w:p w14:paraId="0E3D68D1" w14:textId="77777777" w:rsidR="00604F08" w:rsidRDefault="00604F08" w:rsidP="00604F08">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hyperlink r:id="rId13" w:history="1">
        <w:r>
          <w:rPr>
            <w:rStyle w:val="Hyperlink"/>
            <w:rFonts w:ascii="Arial" w:eastAsia="SimSun" w:hAnsi="Arial" w:cs="Arial"/>
            <w:bCs/>
            <w:sz w:val="22"/>
            <w:szCs w:val="22"/>
          </w:rPr>
          <w:t>mailto:3GPPLiaison@etsi.org</w:t>
        </w:r>
      </w:hyperlink>
    </w:p>
    <w:p w14:paraId="64EAD0FF" w14:textId="77777777" w:rsidR="00604F08" w:rsidRDefault="00604F08" w:rsidP="00604F08">
      <w:pPr>
        <w:spacing w:after="60"/>
        <w:ind w:left="1985" w:hanging="1985"/>
        <w:rPr>
          <w:rFonts w:ascii="Arial" w:hAnsi="Arial" w:cs="Arial"/>
          <w:b/>
        </w:rPr>
      </w:pPr>
    </w:p>
    <w:p w14:paraId="1F60B3E2" w14:textId="2F780A3E" w:rsidR="00604F08" w:rsidRDefault="00604F08" w:rsidP="00604F08">
      <w:pPr>
        <w:spacing w:after="60"/>
        <w:ind w:left="1985" w:hanging="1985"/>
        <w:rPr>
          <w:rFonts w:ascii="Arial" w:hAnsi="Arial" w:cs="Arial"/>
          <w:bCs/>
        </w:rPr>
      </w:pPr>
      <w:r>
        <w:rPr>
          <w:rFonts w:ascii="Arial" w:hAnsi="Arial" w:cs="Arial"/>
          <w:b/>
        </w:rPr>
        <w:t>Attachments:</w:t>
      </w:r>
      <w:r w:rsidR="00F06AEC">
        <w:rPr>
          <w:rFonts w:ascii="Arial" w:hAnsi="Arial" w:cs="Arial"/>
          <w:bCs/>
        </w:rPr>
        <w:tab/>
        <w:t>None</w:t>
      </w:r>
    </w:p>
    <w:p w14:paraId="5BE1B87F" w14:textId="77777777" w:rsidR="00604F08" w:rsidRDefault="00604F08" w:rsidP="00604F08">
      <w:pPr>
        <w:rPr>
          <w:rFonts w:ascii="Arial" w:hAnsi="Arial" w:cs="Arial"/>
        </w:rPr>
      </w:pPr>
    </w:p>
    <w:p w14:paraId="7D6FC057" w14:textId="77777777" w:rsidR="00604F08" w:rsidRDefault="00604F08" w:rsidP="00604F08">
      <w:pPr>
        <w:pStyle w:val="Heading1"/>
        <w:numPr>
          <w:ilvl w:val="0"/>
          <w:numId w:val="0"/>
        </w:numPr>
        <w:ind w:left="522" w:hanging="432"/>
        <w:rPr>
          <w:rFonts w:eastAsia="SimSun"/>
        </w:rPr>
      </w:pPr>
      <w:r>
        <w:rPr>
          <w:rFonts w:eastAsia="SimSun"/>
        </w:rPr>
        <w:t>1</w:t>
      </w:r>
      <w:r>
        <w:rPr>
          <w:rFonts w:eastAsia="SimSun"/>
        </w:rPr>
        <w:tab/>
        <w:t>Overall description</w:t>
      </w:r>
    </w:p>
    <w:p w14:paraId="4332D280" w14:textId="0CC3364A" w:rsidR="00604F08" w:rsidRDefault="00604F08" w:rsidP="00604F08">
      <w:pPr>
        <w:rPr>
          <w:rFonts w:ascii="Arial" w:eastAsia="SimSun" w:hAnsi="Arial" w:cs="Arial"/>
          <w:bCs/>
          <w:sz w:val="22"/>
          <w:szCs w:val="22"/>
        </w:rPr>
      </w:pPr>
      <w:bookmarkStart w:id="13" w:name="_Hlk197634712"/>
      <w:r>
        <w:rPr>
          <w:rFonts w:ascii="Arial" w:hAnsi="Arial" w:cs="Arial"/>
        </w:rPr>
        <w:t>RAN3 thanks RAN2 LS on</w:t>
      </w:r>
      <w:r>
        <w:rPr>
          <w:rFonts w:ascii="Arial" w:hAnsi="Arial" w:cs="Arial"/>
          <w:bCs/>
          <w:sz w:val="22"/>
          <w:szCs w:val="22"/>
        </w:rPr>
        <w:t xml:space="preserve"> </w:t>
      </w:r>
      <w:r w:rsidR="0070575B">
        <w:rPr>
          <w:rFonts w:ascii="Arial" w:hAnsi="Arial" w:cs="Arial"/>
          <w:bCs/>
          <w:sz w:val="22"/>
          <w:szCs w:val="22"/>
        </w:rPr>
        <w:t>signalling feasibility of dataset and parameter sharing</w:t>
      </w:r>
      <w:r>
        <w:rPr>
          <w:rFonts w:ascii="Arial" w:hAnsi="Arial" w:cs="Arial"/>
          <w:bCs/>
          <w:sz w:val="22"/>
          <w:szCs w:val="22"/>
        </w:rPr>
        <w:t>.</w:t>
      </w:r>
    </w:p>
    <w:p w14:paraId="0FC24CF3" w14:textId="7F5B2941" w:rsidR="00604F08" w:rsidRDefault="00604F08" w:rsidP="00604F08">
      <w:pPr>
        <w:rPr>
          <w:rFonts w:ascii="Arial" w:hAnsi="Arial" w:cs="Arial"/>
          <w:bCs/>
          <w:sz w:val="22"/>
          <w:szCs w:val="22"/>
          <w:lang w:val="en-US" w:eastAsia="zh-CN"/>
        </w:rPr>
      </w:pPr>
      <w:r>
        <w:rPr>
          <w:rFonts w:ascii="Arial" w:hAnsi="Arial" w:cs="Arial"/>
          <w:bCs/>
          <w:sz w:val="22"/>
          <w:szCs w:val="22"/>
          <w:lang w:eastAsia="zh-CN"/>
        </w:rPr>
        <w:t xml:space="preserve">RAN3 </w:t>
      </w:r>
      <w:r w:rsidR="00F06AEC">
        <w:rPr>
          <w:rFonts w:ascii="Arial" w:hAnsi="Arial" w:cs="Arial"/>
          <w:bCs/>
          <w:sz w:val="22"/>
          <w:szCs w:val="22"/>
          <w:lang w:eastAsia="zh-CN"/>
        </w:rPr>
        <w:t>confirms</w:t>
      </w:r>
      <w:r>
        <w:rPr>
          <w:rFonts w:ascii="Arial" w:hAnsi="Arial" w:cs="Arial"/>
          <w:bCs/>
          <w:sz w:val="22"/>
          <w:szCs w:val="22"/>
          <w:lang w:eastAsia="zh-CN"/>
        </w:rPr>
        <w:t xml:space="preserve"> it </w:t>
      </w:r>
      <w:r w:rsidR="00F06AEC">
        <w:rPr>
          <w:rFonts w:ascii="Arial" w:hAnsi="Arial" w:cs="Arial"/>
          <w:bCs/>
          <w:sz w:val="22"/>
          <w:szCs w:val="22"/>
          <w:lang w:eastAsia="zh-CN"/>
        </w:rPr>
        <w:t xml:space="preserve">is </w:t>
      </w:r>
      <w:r>
        <w:rPr>
          <w:rFonts w:ascii="Arial" w:hAnsi="Arial" w:cs="Arial"/>
          <w:bCs/>
          <w:sz w:val="22"/>
          <w:szCs w:val="22"/>
          <w:lang w:eastAsia="zh-CN"/>
        </w:rPr>
        <w:t xml:space="preserve">feasible to support the transfer of dataset/model parameters from gNB to OAM/CN </w:t>
      </w:r>
      <w:r>
        <w:rPr>
          <w:rFonts w:ascii="Arial" w:hAnsi="Arial" w:cs="Arial"/>
          <w:bCs/>
          <w:sz w:val="22"/>
          <w:szCs w:val="22"/>
          <w:lang w:val="en-US" w:eastAsia="zh-CN"/>
        </w:rPr>
        <w:t xml:space="preserve">in </w:t>
      </w:r>
      <w:r>
        <w:rPr>
          <w:rFonts w:ascii="Arial" w:hAnsi="Arial" w:cs="Arial"/>
          <w:bCs/>
          <w:sz w:val="22"/>
          <w:szCs w:val="22"/>
          <w:lang w:eastAsia="zh-CN"/>
        </w:rPr>
        <w:t xml:space="preserve">non-OTA approach, </w:t>
      </w:r>
      <w:r>
        <w:rPr>
          <w:rFonts w:ascii="Arial" w:hAnsi="Arial" w:cs="Arial"/>
          <w:bCs/>
          <w:sz w:val="22"/>
          <w:szCs w:val="22"/>
          <w:lang w:val="en-US" w:eastAsia="zh-CN"/>
        </w:rPr>
        <w:t>with</w:t>
      </w:r>
      <w:r w:rsidR="00F06AEC">
        <w:rPr>
          <w:rFonts w:ascii="Arial" w:hAnsi="Arial" w:cs="Arial"/>
          <w:bCs/>
          <w:sz w:val="22"/>
          <w:szCs w:val="22"/>
          <w:lang w:val="en-US" w:eastAsia="zh-CN"/>
        </w:rPr>
        <w:t xml:space="preserve"> </w:t>
      </w:r>
      <w:r>
        <w:rPr>
          <w:rFonts w:ascii="Arial" w:hAnsi="Arial" w:cs="Arial"/>
          <w:bCs/>
          <w:sz w:val="22"/>
          <w:szCs w:val="22"/>
          <w:lang w:eastAsia="zh-CN"/>
        </w:rPr>
        <w:t>existing architecture.</w:t>
      </w:r>
    </w:p>
    <w:bookmarkEnd w:id="13"/>
    <w:p w14:paraId="2C0EAE97" w14:textId="77777777" w:rsidR="00604F08" w:rsidRDefault="00604F08" w:rsidP="00604F08">
      <w:pPr>
        <w:pStyle w:val="Heading1"/>
        <w:numPr>
          <w:ilvl w:val="0"/>
          <w:numId w:val="0"/>
        </w:numPr>
        <w:ind w:left="522" w:hanging="432"/>
        <w:rPr>
          <w:rFonts w:eastAsia="SimSun"/>
        </w:rPr>
      </w:pPr>
      <w:r>
        <w:rPr>
          <w:rFonts w:eastAsia="SimSun"/>
        </w:rPr>
        <w:t>2</w:t>
      </w:r>
      <w:r>
        <w:rPr>
          <w:rFonts w:eastAsia="SimSun"/>
        </w:rPr>
        <w:tab/>
        <w:t>Actions</w:t>
      </w:r>
    </w:p>
    <w:p w14:paraId="4A4CA60E" w14:textId="0298CBE6" w:rsidR="00604F08" w:rsidRDefault="00604F08" w:rsidP="00604F08">
      <w:pPr>
        <w:spacing w:after="120"/>
        <w:ind w:left="1985" w:hanging="1985"/>
        <w:rPr>
          <w:rFonts w:ascii="Arial" w:eastAsia="SimSun" w:hAnsi="Arial" w:cs="Arial"/>
          <w:b/>
          <w:lang w:val="en-US" w:eastAsia="zh-CN"/>
        </w:rPr>
      </w:pPr>
      <w:r>
        <w:rPr>
          <w:rFonts w:ascii="Arial" w:hAnsi="Arial" w:cs="Arial"/>
          <w:b/>
        </w:rPr>
        <w:t>To RAN2</w:t>
      </w:r>
    </w:p>
    <w:p w14:paraId="798B40B2" w14:textId="12312658" w:rsidR="00604F08" w:rsidRDefault="00604F08" w:rsidP="00604F0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respectfully requests RAN2</w:t>
      </w:r>
      <w:r>
        <w:rPr>
          <w:rFonts w:ascii="Arial" w:hAnsi="Arial" w:cs="Arial"/>
          <w:lang w:val="en-US" w:eastAsia="zh-CN"/>
        </w:rPr>
        <w:t xml:space="preserve"> </w:t>
      </w:r>
      <w:r>
        <w:rPr>
          <w:rFonts w:ascii="Arial" w:hAnsi="Arial" w:cs="Arial"/>
        </w:rPr>
        <w:t>to take above repl</w:t>
      </w:r>
      <w:r w:rsidR="00F06AEC">
        <w:rPr>
          <w:rFonts w:ascii="Arial" w:hAnsi="Arial" w:cs="Arial"/>
        </w:rPr>
        <w:t>y</w:t>
      </w:r>
      <w:r>
        <w:rPr>
          <w:rFonts w:ascii="Arial" w:hAnsi="Arial" w:cs="Arial"/>
        </w:rPr>
        <w:t xml:space="preserve"> into account</w:t>
      </w:r>
      <w:r w:rsidR="00F06AEC">
        <w:rPr>
          <w:rFonts w:ascii="Arial" w:hAnsi="Arial" w:cs="Arial"/>
        </w:rPr>
        <w:t xml:space="preserve"> for their work</w:t>
      </w:r>
      <w:r>
        <w:rPr>
          <w:rFonts w:ascii="Arial" w:hAnsi="Arial" w:cs="Arial"/>
        </w:rPr>
        <w:t>.</w:t>
      </w:r>
    </w:p>
    <w:p w14:paraId="6E3DF628" w14:textId="77777777" w:rsidR="00604F08" w:rsidRDefault="00604F08" w:rsidP="00604F08">
      <w:pPr>
        <w:pStyle w:val="Heading1"/>
        <w:numPr>
          <w:ilvl w:val="0"/>
          <w:numId w:val="0"/>
        </w:numPr>
        <w:ind w:left="522" w:hanging="432"/>
        <w:rPr>
          <w:rFonts w:eastAsia="SimSun"/>
          <w:szCs w:val="36"/>
        </w:rPr>
      </w:pPr>
      <w:r>
        <w:rPr>
          <w:rFonts w:eastAsia="SimSun"/>
          <w:szCs w:val="36"/>
        </w:rPr>
        <w:t>3</w:t>
      </w:r>
      <w:r>
        <w:rPr>
          <w:rFonts w:eastAsia="SimSun"/>
          <w:szCs w:val="36"/>
        </w:rPr>
        <w:tab/>
        <w:t xml:space="preserve">Dates of next </w:t>
      </w:r>
      <w:r>
        <w:rPr>
          <w:rFonts w:eastAsia="SimSun" w:cs="Arial"/>
          <w:bCs/>
          <w:szCs w:val="36"/>
        </w:rPr>
        <w:t xml:space="preserve">TSG </w:t>
      </w:r>
      <w:r>
        <w:rPr>
          <w:rFonts w:eastAsia="SimSun" w:cs="Arial"/>
          <w:szCs w:val="36"/>
        </w:rPr>
        <w:t>RAN</w:t>
      </w:r>
      <w:r>
        <w:rPr>
          <w:rFonts w:eastAsia="SimSun" w:cs="Arial"/>
          <w:bCs/>
          <w:szCs w:val="36"/>
        </w:rPr>
        <w:t xml:space="preserve"> WG 3</w:t>
      </w:r>
      <w:r>
        <w:rPr>
          <w:rFonts w:eastAsia="SimSun"/>
          <w:szCs w:val="36"/>
        </w:rPr>
        <w:t xml:space="preserve"> meetings</w:t>
      </w:r>
    </w:p>
    <w:p w14:paraId="5A19425C" w14:textId="77777777" w:rsidR="00604F08" w:rsidRDefault="00604F08" w:rsidP="00604F08">
      <w:pPr>
        <w:tabs>
          <w:tab w:val="left" w:pos="3119"/>
        </w:tabs>
        <w:spacing w:after="120"/>
        <w:ind w:left="2268" w:hanging="2268"/>
        <w:rPr>
          <w:rFonts w:ascii="Arial" w:eastAsia="Yu Mincho" w:hAnsi="Arial" w:cs="Arial"/>
          <w:bCs/>
        </w:rPr>
      </w:pPr>
      <w:r>
        <w:rPr>
          <w:rFonts w:ascii="Arial" w:eastAsia="Yu Mincho" w:hAnsi="Arial" w:cs="Arial"/>
          <w:bCs/>
        </w:rPr>
        <w:t>TSG-RAN3 Meeting #12</w:t>
      </w:r>
      <w:r>
        <w:rPr>
          <w:rFonts w:ascii="Arial" w:hAnsi="Arial" w:cs="Arial"/>
          <w:bCs/>
          <w:lang w:val="en-US" w:eastAsia="zh-CN"/>
        </w:rPr>
        <w:t>9</w:t>
      </w:r>
      <w:r>
        <w:rPr>
          <w:rFonts w:ascii="Arial" w:eastAsia="Yu Mincho" w:hAnsi="Arial" w:cs="Arial"/>
          <w:bCs/>
        </w:rPr>
        <w:tab/>
      </w:r>
      <w:r>
        <w:rPr>
          <w:rFonts w:ascii="Arial" w:hAnsi="Arial" w:cs="Arial"/>
          <w:bCs/>
          <w:lang w:val="en-US" w:eastAsia="zh-CN"/>
        </w:rPr>
        <w:t>25</w:t>
      </w:r>
      <w:r>
        <w:rPr>
          <w:rFonts w:ascii="Arial" w:eastAsia="Yu Mincho" w:hAnsi="Arial" w:cs="Arial"/>
          <w:bCs/>
        </w:rPr>
        <w:t>-2</w:t>
      </w:r>
      <w:r>
        <w:rPr>
          <w:rFonts w:ascii="Arial" w:hAnsi="Arial" w:cs="Arial"/>
          <w:bCs/>
          <w:lang w:val="en-US" w:eastAsia="zh-CN"/>
        </w:rPr>
        <w:t>8</w:t>
      </w:r>
      <w:r>
        <w:rPr>
          <w:rFonts w:ascii="Arial" w:eastAsia="Yu Mincho" w:hAnsi="Arial" w:cs="Arial"/>
          <w:bCs/>
        </w:rPr>
        <w:t xml:space="preserve"> </w:t>
      </w:r>
      <w:r>
        <w:rPr>
          <w:rFonts w:ascii="Arial" w:hAnsi="Arial" w:cs="Arial"/>
          <w:bCs/>
          <w:lang w:val="en-US" w:eastAsia="zh-CN"/>
        </w:rPr>
        <w:t xml:space="preserve">Aug </w:t>
      </w:r>
      <w:r>
        <w:rPr>
          <w:rFonts w:ascii="Arial" w:eastAsia="Yu Mincho" w:hAnsi="Arial" w:cs="Arial"/>
          <w:bCs/>
        </w:rPr>
        <w:t>202</w:t>
      </w:r>
      <w:r>
        <w:rPr>
          <w:rFonts w:ascii="Arial" w:hAnsi="Arial" w:cs="Arial"/>
          <w:bCs/>
          <w:lang w:val="en-US" w:eastAsia="zh-CN"/>
        </w:rPr>
        <w:t>5</w:t>
      </w:r>
      <w:r>
        <w:rPr>
          <w:rFonts w:ascii="Arial" w:eastAsia="Yu Mincho" w:hAnsi="Arial" w:cs="Arial"/>
          <w:bCs/>
        </w:rPr>
        <w:tab/>
      </w:r>
      <w:r>
        <w:rPr>
          <w:rFonts w:ascii="Arial" w:eastAsia="Yu Mincho" w:hAnsi="Arial" w:cs="Arial"/>
          <w:bCs/>
        </w:rPr>
        <w:tab/>
      </w:r>
      <w:r>
        <w:rPr>
          <w:rFonts w:ascii="Arial" w:eastAsia="Yu Mincho" w:hAnsi="Arial" w:cs="Arial"/>
          <w:bCs/>
        </w:rPr>
        <w:tab/>
      </w:r>
      <w:r>
        <w:rPr>
          <w:rFonts w:ascii="Arial" w:hAnsi="Arial" w:cs="Arial"/>
          <w:bCs/>
          <w:lang w:val="en-US" w:eastAsia="zh-CN"/>
        </w:rPr>
        <w:t xml:space="preserve"> </w:t>
      </w:r>
      <w:r>
        <w:rPr>
          <w:rFonts w:ascii="Arial" w:eastAsia="Yu Mincho" w:hAnsi="Arial" w:cs="Arial"/>
          <w:bCs/>
        </w:rPr>
        <w:t>Bangalore, IN</w:t>
      </w:r>
    </w:p>
    <w:p w14:paraId="16139792" w14:textId="77777777" w:rsidR="00604F08" w:rsidRDefault="00604F08" w:rsidP="00604F08">
      <w:pPr>
        <w:tabs>
          <w:tab w:val="left" w:pos="3119"/>
        </w:tabs>
        <w:spacing w:after="120"/>
        <w:ind w:left="2268" w:hanging="2268"/>
        <w:rPr>
          <w:rFonts w:ascii="Arial" w:eastAsia="Yu Mincho" w:hAnsi="Arial" w:cs="Arial"/>
          <w:bCs/>
        </w:rPr>
      </w:pPr>
      <w:r>
        <w:rPr>
          <w:rFonts w:ascii="Arial" w:eastAsia="Yu Mincho" w:hAnsi="Arial" w:cs="Arial"/>
          <w:bCs/>
        </w:rPr>
        <w:t>TSG-RAN3 Meeting #12</w:t>
      </w:r>
      <w:r>
        <w:rPr>
          <w:rFonts w:ascii="Arial" w:hAnsi="Arial" w:cs="Arial"/>
          <w:bCs/>
          <w:lang w:val="en-US" w:eastAsia="zh-CN"/>
        </w:rPr>
        <w:t>9-bis</w:t>
      </w:r>
      <w:r>
        <w:rPr>
          <w:rFonts w:ascii="Arial" w:eastAsia="Yu Mincho" w:hAnsi="Arial" w:cs="Arial"/>
          <w:bCs/>
        </w:rPr>
        <w:tab/>
        <w:t>1</w:t>
      </w:r>
      <w:r>
        <w:rPr>
          <w:rFonts w:ascii="Arial" w:hAnsi="Arial" w:cs="Arial"/>
          <w:bCs/>
          <w:lang w:val="en-US" w:eastAsia="zh-CN"/>
        </w:rPr>
        <w:t>3</w:t>
      </w:r>
      <w:r>
        <w:rPr>
          <w:rFonts w:ascii="Arial" w:eastAsia="Yu Mincho" w:hAnsi="Arial" w:cs="Arial"/>
          <w:bCs/>
        </w:rPr>
        <w:t>-</w:t>
      </w:r>
      <w:r>
        <w:rPr>
          <w:rFonts w:ascii="Arial" w:hAnsi="Arial" w:cs="Arial"/>
          <w:bCs/>
          <w:lang w:val="en-US" w:eastAsia="zh-CN"/>
        </w:rPr>
        <w:t>17</w:t>
      </w:r>
      <w:r>
        <w:rPr>
          <w:rFonts w:ascii="Arial" w:eastAsia="Yu Mincho" w:hAnsi="Arial" w:cs="Arial"/>
          <w:bCs/>
        </w:rPr>
        <w:t xml:space="preserve"> </w:t>
      </w:r>
      <w:r>
        <w:rPr>
          <w:rFonts w:ascii="Arial" w:hAnsi="Arial" w:cs="Arial"/>
          <w:bCs/>
          <w:lang w:val="en-US" w:eastAsia="zh-CN"/>
        </w:rPr>
        <w:t>Oct</w:t>
      </w:r>
      <w:r>
        <w:rPr>
          <w:rFonts w:ascii="Arial" w:eastAsia="Yu Mincho" w:hAnsi="Arial" w:cs="Arial"/>
          <w:bCs/>
        </w:rPr>
        <w:t xml:space="preserve"> 2025</w:t>
      </w:r>
      <w:r>
        <w:rPr>
          <w:rFonts w:ascii="Arial" w:eastAsia="Yu Mincho" w:hAnsi="Arial" w:cs="Arial"/>
          <w:bCs/>
        </w:rPr>
        <w:tab/>
      </w:r>
      <w:r>
        <w:rPr>
          <w:rFonts w:ascii="Arial" w:eastAsia="Yu Mincho" w:hAnsi="Arial" w:cs="Arial"/>
          <w:bCs/>
        </w:rPr>
        <w:tab/>
      </w:r>
      <w:r>
        <w:rPr>
          <w:rFonts w:ascii="Arial" w:eastAsia="Yu Mincho" w:hAnsi="Arial" w:cs="Arial"/>
          <w:bCs/>
        </w:rPr>
        <w:tab/>
        <w:t xml:space="preserve"> Prague, CZ</w:t>
      </w:r>
    </w:p>
    <w:p w14:paraId="202A48A5" w14:textId="77777777" w:rsidR="00604F08" w:rsidRDefault="00604F08" w:rsidP="00604F08"/>
    <w:p w14:paraId="5D857412" w14:textId="012F1B1F" w:rsidR="00F06AEC" w:rsidRPr="00604F08" w:rsidRDefault="00F06AEC" w:rsidP="00F06AEC">
      <w:pPr>
        <w:pStyle w:val="Heading1"/>
        <w:numPr>
          <w:ilvl w:val="0"/>
          <w:numId w:val="0"/>
        </w:numPr>
        <w:ind w:left="522" w:hanging="432"/>
        <w:rPr>
          <w:rFonts w:eastAsia="SimSun"/>
        </w:rPr>
      </w:pPr>
      <w:r>
        <w:rPr>
          <w:rFonts w:eastAsia="SimSun"/>
        </w:rPr>
        <w:t>Annex B</w:t>
      </w:r>
      <w:r w:rsidRPr="00604F08">
        <w:rPr>
          <w:rFonts w:eastAsia="SimSun"/>
        </w:rPr>
        <w:tab/>
      </w:r>
      <w:bookmarkStart w:id="14" w:name="_Hlk197634718"/>
      <w:r w:rsidRPr="00604F08">
        <w:rPr>
          <w:rFonts w:eastAsia="SimSun"/>
        </w:rPr>
        <w:t xml:space="preserve">Draft LS </w:t>
      </w:r>
      <w:r>
        <w:rPr>
          <w:rFonts w:eastAsia="SimSun"/>
        </w:rPr>
        <w:t>R</w:t>
      </w:r>
      <w:r w:rsidRPr="00604F08">
        <w:rPr>
          <w:rFonts w:eastAsia="SimSun"/>
        </w:rPr>
        <w:t>eply</w:t>
      </w:r>
      <w:r>
        <w:rPr>
          <w:rFonts w:eastAsia="SimSun"/>
        </w:rPr>
        <w:t xml:space="preserve"> for </w:t>
      </w:r>
      <w:r w:rsidRPr="009C31FD">
        <w:t>R3-25301</w:t>
      </w:r>
      <w:r>
        <w:t>1</w:t>
      </w:r>
      <w:bookmarkEnd w:id="14"/>
    </w:p>
    <w:p w14:paraId="63C2C761" w14:textId="005AC099" w:rsidR="00F06AEC" w:rsidRDefault="00F06AEC" w:rsidP="00F06AEC">
      <w:pPr>
        <w:spacing w:after="60"/>
        <w:ind w:left="1985" w:hanging="1985"/>
        <w:rPr>
          <w:rFonts w:ascii="Arial" w:eastAsia="SimSun"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 xml:space="preserve">Reply LS on </w:t>
      </w:r>
      <w:r w:rsidRPr="00E6249A">
        <w:rPr>
          <w:rFonts w:ascii="Arial" w:hAnsi="Arial" w:cs="Arial"/>
          <w:sz w:val="22"/>
          <w:szCs w:val="22"/>
        </w:rPr>
        <w:t>OAM-centric solution for NW-side data collection</w:t>
      </w:r>
    </w:p>
    <w:p w14:paraId="4267C335" w14:textId="009EE957" w:rsidR="00F06AEC" w:rsidRDefault="00F06AEC" w:rsidP="00F06AEC">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Pr>
          <w:rFonts w:ascii="Arial" w:hAnsi="Arial" w:cs="Arial"/>
          <w:sz w:val="22"/>
          <w:szCs w:val="22"/>
        </w:rPr>
        <w:t xml:space="preserve">R3-253011 </w:t>
      </w:r>
    </w:p>
    <w:p w14:paraId="21B8A278" w14:textId="777B52DC" w:rsidR="00F06AEC" w:rsidRDefault="00F06AEC" w:rsidP="00F06AEC">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sz w:val="22"/>
          <w:szCs w:val="22"/>
        </w:rPr>
        <w:t>Rel-19</w:t>
      </w:r>
    </w:p>
    <w:p w14:paraId="433DA3BE" w14:textId="77777777" w:rsidR="00F06AEC" w:rsidRDefault="00F06AEC" w:rsidP="00F06AE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NR_AIML_air-Core</w:t>
      </w:r>
    </w:p>
    <w:p w14:paraId="2EBF9B2C" w14:textId="77777777" w:rsidR="00F06AEC" w:rsidRDefault="00F06AEC" w:rsidP="00F06AEC">
      <w:pPr>
        <w:spacing w:after="60"/>
        <w:ind w:left="1985" w:hanging="1985"/>
        <w:rPr>
          <w:rFonts w:ascii="Arial" w:hAnsi="Arial" w:cs="Arial"/>
          <w:b/>
          <w:sz w:val="22"/>
          <w:szCs w:val="22"/>
        </w:rPr>
      </w:pPr>
    </w:p>
    <w:p w14:paraId="07B0B716" w14:textId="52EC7EE2" w:rsidR="00F06AEC" w:rsidRDefault="00F06AEC" w:rsidP="00F06AE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216C8124" w14:textId="55CC9744" w:rsidR="00F06AEC" w:rsidRDefault="00F06AEC" w:rsidP="00F06AEC">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RAN2</w:t>
      </w:r>
    </w:p>
    <w:p w14:paraId="5AA2F3C1" w14:textId="5A019F3C" w:rsidR="00F06AEC" w:rsidRDefault="00F06AEC" w:rsidP="00F06AEC">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r>
        <w:rPr>
          <w:rFonts w:ascii="Arial" w:hAnsi="Arial" w:cs="Arial"/>
          <w:sz w:val="22"/>
          <w:szCs w:val="22"/>
        </w:rPr>
        <w:t>SA5</w:t>
      </w:r>
    </w:p>
    <w:p w14:paraId="386E1D5D" w14:textId="77777777" w:rsidR="00F06AEC" w:rsidRDefault="00F06AEC" w:rsidP="00F06AEC">
      <w:pPr>
        <w:spacing w:after="60"/>
        <w:ind w:left="1985" w:hanging="1985"/>
        <w:rPr>
          <w:rFonts w:ascii="Arial" w:hAnsi="Arial" w:cs="Arial"/>
          <w:bCs/>
        </w:rPr>
      </w:pPr>
    </w:p>
    <w:p w14:paraId="736941FD" w14:textId="77777777" w:rsidR="00F06AEC" w:rsidRDefault="00F06AEC" w:rsidP="00F06AEC">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Geetha Rajendran</w:t>
      </w:r>
    </w:p>
    <w:p w14:paraId="28157282" w14:textId="77777777" w:rsidR="00F06AEC" w:rsidRDefault="00F06AEC" w:rsidP="00F06AEC">
      <w:pPr>
        <w:spacing w:after="60"/>
        <w:ind w:left="1265" w:firstLine="720"/>
        <w:rPr>
          <w:rFonts w:ascii="Arial" w:hAnsi="Arial" w:cs="Arial"/>
          <w:sz w:val="22"/>
          <w:szCs w:val="22"/>
        </w:rPr>
      </w:pPr>
      <w:r>
        <w:rPr>
          <w:rFonts w:ascii="Arial" w:hAnsi="Arial" w:cs="Arial"/>
          <w:sz w:val="22"/>
          <w:szCs w:val="22"/>
        </w:rPr>
        <w:t xml:space="preserve">geethapr@qti.qualcomm.com </w:t>
      </w:r>
    </w:p>
    <w:p w14:paraId="59D6B8C5" w14:textId="77777777" w:rsidR="00F06AEC" w:rsidRDefault="00F06AEC" w:rsidP="00F06AEC">
      <w:pPr>
        <w:spacing w:after="60"/>
        <w:rPr>
          <w:rFonts w:ascii="Arial" w:hAnsi="Arial" w:cs="Arial"/>
          <w:sz w:val="22"/>
          <w:szCs w:val="22"/>
        </w:rPr>
      </w:pPr>
    </w:p>
    <w:p w14:paraId="1D7B4BB7" w14:textId="77777777" w:rsidR="00F06AEC" w:rsidRDefault="00F06AEC" w:rsidP="00F06AEC">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hyperlink r:id="rId14" w:history="1">
        <w:r>
          <w:rPr>
            <w:rStyle w:val="Hyperlink"/>
            <w:rFonts w:ascii="Arial" w:eastAsia="SimSun" w:hAnsi="Arial" w:cs="Arial"/>
            <w:bCs/>
            <w:sz w:val="22"/>
            <w:szCs w:val="22"/>
          </w:rPr>
          <w:t>mailto:3GPPLiaison@etsi.org</w:t>
        </w:r>
      </w:hyperlink>
    </w:p>
    <w:p w14:paraId="1E145F68" w14:textId="77777777" w:rsidR="00F06AEC" w:rsidRDefault="00F06AEC" w:rsidP="00F06AEC">
      <w:pPr>
        <w:spacing w:after="60"/>
        <w:ind w:left="1985" w:hanging="1985"/>
        <w:rPr>
          <w:rFonts w:ascii="Arial" w:hAnsi="Arial" w:cs="Arial"/>
          <w:b/>
        </w:rPr>
      </w:pPr>
    </w:p>
    <w:p w14:paraId="0E9CEDE7" w14:textId="77777777" w:rsidR="00F06AEC" w:rsidRDefault="00F06AEC" w:rsidP="00F06AE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55F7795" w14:textId="77777777" w:rsidR="00F06AEC" w:rsidRDefault="00F06AEC" w:rsidP="00F06AEC">
      <w:pPr>
        <w:rPr>
          <w:rFonts w:ascii="Arial" w:hAnsi="Arial" w:cs="Arial"/>
        </w:rPr>
      </w:pPr>
    </w:p>
    <w:p w14:paraId="2A7B5F9B" w14:textId="77777777" w:rsidR="00F06AEC" w:rsidRDefault="00F06AEC" w:rsidP="00F06AEC">
      <w:pPr>
        <w:pStyle w:val="Heading1"/>
        <w:numPr>
          <w:ilvl w:val="0"/>
          <w:numId w:val="0"/>
        </w:numPr>
        <w:ind w:left="522" w:hanging="432"/>
        <w:rPr>
          <w:rFonts w:eastAsia="SimSun"/>
        </w:rPr>
      </w:pPr>
      <w:r>
        <w:rPr>
          <w:rFonts w:eastAsia="SimSun"/>
        </w:rPr>
        <w:lastRenderedPageBreak/>
        <w:t>1</w:t>
      </w:r>
      <w:r>
        <w:rPr>
          <w:rFonts w:eastAsia="SimSun"/>
        </w:rPr>
        <w:tab/>
        <w:t>Overall description</w:t>
      </w:r>
    </w:p>
    <w:p w14:paraId="5A0F73EE" w14:textId="443DFA37" w:rsidR="00F06AEC" w:rsidRDefault="00F06AEC" w:rsidP="00F06AEC">
      <w:pPr>
        <w:rPr>
          <w:rFonts w:ascii="Arial" w:eastAsia="SimSun" w:hAnsi="Arial" w:cs="Arial"/>
          <w:bCs/>
          <w:sz w:val="22"/>
          <w:szCs w:val="22"/>
        </w:rPr>
      </w:pPr>
      <w:r>
        <w:rPr>
          <w:rFonts w:ascii="Arial" w:hAnsi="Arial" w:cs="Arial"/>
        </w:rPr>
        <w:t>RAN3 thanks RAN2 LS on</w:t>
      </w:r>
      <w:r>
        <w:rPr>
          <w:rFonts w:ascii="Arial" w:hAnsi="Arial" w:cs="Arial"/>
          <w:bCs/>
          <w:sz w:val="22"/>
          <w:szCs w:val="22"/>
        </w:rPr>
        <w:t xml:space="preserve"> </w:t>
      </w:r>
      <w:r w:rsidRPr="00F06AEC">
        <w:rPr>
          <w:rFonts w:ascii="Arial" w:hAnsi="Arial" w:cs="Arial"/>
          <w:bCs/>
          <w:sz w:val="22"/>
          <w:szCs w:val="22"/>
        </w:rPr>
        <w:t>OAM-centric solution for NW-side data collection</w:t>
      </w:r>
      <w:r>
        <w:rPr>
          <w:rFonts w:ascii="Arial" w:hAnsi="Arial" w:cs="Arial"/>
          <w:bCs/>
          <w:sz w:val="22"/>
          <w:szCs w:val="22"/>
        </w:rPr>
        <w:t>.</w:t>
      </w:r>
    </w:p>
    <w:p w14:paraId="2A9E1458" w14:textId="3AEEEF3A" w:rsidR="00F06AEC" w:rsidRDefault="00F06AEC" w:rsidP="00F06AEC">
      <w:pPr>
        <w:rPr>
          <w:rFonts w:ascii="Arial" w:hAnsi="Arial" w:cs="Arial"/>
          <w:bCs/>
          <w:sz w:val="22"/>
          <w:szCs w:val="22"/>
        </w:rPr>
      </w:pPr>
      <w:bookmarkStart w:id="15" w:name="_Hlk197634724"/>
      <w:r>
        <w:rPr>
          <w:rFonts w:ascii="Arial" w:hAnsi="Arial" w:cs="Arial"/>
          <w:bCs/>
          <w:sz w:val="22"/>
          <w:szCs w:val="22"/>
          <w:lang w:eastAsia="zh-CN"/>
        </w:rPr>
        <w:t>RAN3 ac</w:t>
      </w:r>
      <w:r w:rsidR="00796C9F">
        <w:rPr>
          <w:rFonts w:ascii="Arial" w:hAnsi="Arial" w:cs="Arial"/>
          <w:bCs/>
          <w:sz w:val="22"/>
          <w:szCs w:val="22"/>
          <w:lang w:eastAsia="zh-CN"/>
        </w:rPr>
        <w:t xml:space="preserve">knowledges the RAN2 agreements on </w:t>
      </w:r>
      <w:r w:rsidR="00796C9F" w:rsidRPr="00F06AEC">
        <w:rPr>
          <w:rFonts w:ascii="Arial" w:hAnsi="Arial" w:cs="Arial"/>
          <w:bCs/>
          <w:sz w:val="22"/>
          <w:szCs w:val="22"/>
        </w:rPr>
        <w:t>OAM-centric solution for NW-side data collection</w:t>
      </w:r>
      <w:r w:rsidR="00796C9F">
        <w:rPr>
          <w:rFonts w:ascii="Arial" w:hAnsi="Arial" w:cs="Arial"/>
          <w:bCs/>
          <w:sz w:val="22"/>
          <w:szCs w:val="22"/>
        </w:rPr>
        <w:t xml:space="preserve">. However, RAN3 would like to inform RAN2 that RAN3 does not have a WI in Rel-19 to work on </w:t>
      </w:r>
      <w:r w:rsidR="00796C9F" w:rsidRPr="00F06AEC">
        <w:rPr>
          <w:rFonts w:ascii="Arial" w:hAnsi="Arial" w:cs="Arial"/>
          <w:bCs/>
          <w:sz w:val="22"/>
          <w:szCs w:val="22"/>
        </w:rPr>
        <w:t>OAM-centric solution for NW-side data collection</w:t>
      </w:r>
      <w:r w:rsidR="00796C9F">
        <w:rPr>
          <w:rFonts w:ascii="Arial" w:hAnsi="Arial" w:cs="Arial"/>
          <w:bCs/>
          <w:sz w:val="22"/>
          <w:szCs w:val="22"/>
        </w:rPr>
        <w:t>.</w:t>
      </w:r>
    </w:p>
    <w:bookmarkEnd w:id="15"/>
    <w:p w14:paraId="47A5B3C9" w14:textId="77777777" w:rsidR="00796C9F" w:rsidRDefault="00796C9F" w:rsidP="00F06AEC">
      <w:pPr>
        <w:rPr>
          <w:rFonts w:ascii="Arial" w:hAnsi="Arial" w:cs="Arial"/>
          <w:bCs/>
          <w:sz w:val="22"/>
          <w:szCs w:val="22"/>
          <w:lang w:eastAsia="zh-CN"/>
        </w:rPr>
      </w:pPr>
    </w:p>
    <w:p w14:paraId="1CBCDF1A" w14:textId="77777777" w:rsidR="00F06AEC" w:rsidRDefault="00F06AEC" w:rsidP="00F06AEC">
      <w:pPr>
        <w:pStyle w:val="Heading1"/>
        <w:numPr>
          <w:ilvl w:val="0"/>
          <w:numId w:val="0"/>
        </w:numPr>
        <w:ind w:left="522" w:hanging="432"/>
        <w:rPr>
          <w:rFonts w:eastAsia="SimSun"/>
        </w:rPr>
      </w:pPr>
      <w:r>
        <w:rPr>
          <w:rFonts w:eastAsia="SimSun"/>
        </w:rPr>
        <w:t>2</w:t>
      </w:r>
      <w:r>
        <w:rPr>
          <w:rFonts w:eastAsia="SimSun"/>
        </w:rPr>
        <w:tab/>
        <w:t>Actions</w:t>
      </w:r>
    </w:p>
    <w:p w14:paraId="14C7A00C" w14:textId="77777777" w:rsidR="00F06AEC" w:rsidRDefault="00F06AEC" w:rsidP="00F06AEC">
      <w:pPr>
        <w:spacing w:after="120"/>
        <w:ind w:left="1985" w:hanging="1985"/>
        <w:rPr>
          <w:rFonts w:ascii="Arial" w:eastAsia="SimSun" w:hAnsi="Arial" w:cs="Arial"/>
          <w:b/>
          <w:lang w:val="en-US" w:eastAsia="zh-CN"/>
        </w:rPr>
      </w:pPr>
      <w:r>
        <w:rPr>
          <w:rFonts w:ascii="Arial" w:hAnsi="Arial" w:cs="Arial"/>
          <w:b/>
        </w:rPr>
        <w:t>To RAN2</w:t>
      </w:r>
    </w:p>
    <w:p w14:paraId="4953974B" w14:textId="609AA06C" w:rsidR="00F06AEC" w:rsidRDefault="00F06AEC" w:rsidP="00F06AEC">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respectfully requests RAN2</w:t>
      </w:r>
      <w:r>
        <w:rPr>
          <w:rFonts w:ascii="Arial" w:hAnsi="Arial" w:cs="Arial"/>
          <w:lang w:val="en-US" w:eastAsia="zh-CN"/>
        </w:rPr>
        <w:t xml:space="preserve"> </w:t>
      </w:r>
      <w:r>
        <w:rPr>
          <w:rFonts w:ascii="Arial" w:hAnsi="Arial" w:cs="Arial"/>
        </w:rPr>
        <w:t>to take above into consideration.</w:t>
      </w:r>
    </w:p>
    <w:p w14:paraId="26DFF529" w14:textId="77777777" w:rsidR="00F06AEC" w:rsidRDefault="00F06AEC" w:rsidP="00F06AEC">
      <w:pPr>
        <w:pStyle w:val="Heading1"/>
        <w:numPr>
          <w:ilvl w:val="0"/>
          <w:numId w:val="0"/>
        </w:numPr>
        <w:ind w:left="522" w:hanging="432"/>
        <w:rPr>
          <w:rFonts w:eastAsia="SimSun"/>
          <w:szCs w:val="36"/>
        </w:rPr>
      </w:pPr>
      <w:r>
        <w:rPr>
          <w:rFonts w:eastAsia="SimSun"/>
          <w:szCs w:val="36"/>
        </w:rPr>
        <w:t>3</w:t>
      </w:r>
      <w:r>
        <w:rPr>
          <w:rFonts w:eastAsia="SimSun"/>
          <w:szCs w:val="36"/>
        </w:rPr>
        <w:tab/>
        <w:t xml:space="preserve">Dates of next </w:t>
      </w:r>
      <w:r>
        <w:rPr>
          <w:rFonts w:eastAsia="SimSun" w:cs="Arial"/>
          <w:bCs/>
          <w:szCs w:val="36"/>
        </w:rPr>
        <w:t xml:space="preserve">TSG </w:t>
      </w:r>
      <w:r>
        <w:rPr>
          <w:rFonts w:eastAsia="SimSun" w:cs="Arial"/>
          <w:szCs w:val="36"/>
        </w:rPr>
        <w:t>RAN</w:t>
      </w:r>
      <w:r>
        <w:rPr>
          <w:rFonts w:eastAsia="SimSun" w:cs="Arial"/>
          <w:bCs/>
          <w:szCs w:val="36"/>
        </w:rPr>
        <w:t xml:space="preserve"> WG 3</w:t>
      </w:r>
      <w:r>
        <w:rPr>
          <w:rFonts w:eastAsia="SimSun"/>
          <w:szCs w:val="36"/>
        </w:rPr>
        <w:t xml:space="preserve"> meetings</w:t>
      </w:r>
    </w:p>
    <w:p w14:paraId="78CCE25C" w14:textId="77777777" w:rsidR="00F06AEC" w:rsidRDefault="00F06AEC" w:rsidP="00F06AEC">
      <w:pPr>
        <w:tabs>
          <w:tab w:val="left" w:pos="3119"/>
        </w:tabs>
        <w:spacing w:after="120"/>
        <w:ind w:left="2268" w:hanging="2268"/>
        <w:rPr>
          <w:rFonts w:ascii="Arial" w:eastAsia="Yu Mincho" w:hAnsi="Arial" w:cs="Arial"/>
          <w:bCs/>
        </w:rPr>
      </w:pPr>
      <w:r>
        <w:rPr>
          <w:rFonts w:ascii="Arial" w:eastAsia="Yu Mincho" w:hAnsi="Arial" w:cs="Arial"/>
          <w:bCs/>
        </w:rPr>
        <w:t>TSG-RAN3 Meeting #12</w:t>
      </w:r>
      <w:r>
        <w:rPr>
          <w:rFonts w:ascii="Arial" w:hAnsi="Arial" w:cs="Arial"/>
          <w:bCs/>
          <w:lang w:val="en-US" w:eastAsia="zh-CN"/>
        </w:rPr>
        <w:t>9</w:t>
      </w:r>
      <w:r>
        <w:rPr>
          <w:rFonts w:ascii="Arial" w:eastAsia="Yu Mincho" w:hAnsi="Arial" w:cs="Arial"/>
          <w:bCs/>
        </w:rPr>
        <w:tab/>
      </w:r>
      <w:r>
        <w:rPr>
          <w:rFonts w:ascii="Arial" w:hAnsi="Arial" w:cs="Arial"/>
          <w:bCs/>
          <w:lang w:val="en-US" w:eastAsia="zh-CN"/>
        </w:rPr>
        <w:t>25</w:t>
      </w:r>
      <w:r>
        <w:rPr>
          <w:rFonts w:ascii="Arial" w:eastAsia="Yu Mincho" w:hAnsi="Arial" w:cs="Arial"/>
          <w:bCs/>
        </w:rPr>
        <w:t>-2</w:t>
      </w:r>
      <w:r>
        <w:rPr>
          <w:rFonts w:ascii="Arial" w:hAnsi="Arial" w:cs="Arial"/>
          <w:bCs/>
          <w:lang w:val="en-US" w:eastAsia="zh-CN"/>
        </w:rPr>
        <w:t>8</w:t>
      </w:r>
      <w:r>
        <w:rPr>
          <w:rFonts w:ascii="Arial" w:eastAsia="Yu Mincho" w:hAnsi="Arial" w:cs="Arial"/>
          <w:bCs/>
        </w:rPr>
        <w:t xml:space="preserve"> </w:t>
      </w:r>
      <w:r>
        <w:rPr>
          <w:rFonts w:ascii="Arial" w:hAnsi="Arial" w:cs="Arial"/>
          <w:bCs/>
          <w:lang w:val="en-US" w:eastAsia="zh-CN"/>
        </w:rPr>
        <w:t xml:space="preserve">Aug </w:t>
      </w:r>
      <w:r>
        <w:rPr>
          <w:rFonts w:ascii="Arial" w:eastAsia="Yu Mincho" w:hAnsi="Arial" w:cs="Arial"/>
          <w:bCs/>
        </w:rPr>
        <w:t>202</w:t>
      </w:r>
      <w:r>
        <w:rPr>
          <w:rFonts w:ascii="Arial" w:hAnsi="Arial" w:cs="Arial"/>
          <w:bCs/>
          <w:lang w:val="en-US" w:eastAsia="zh-CN"/>
        </w:rPr>
        <w:t>5</w:t>
      </w:r>
      <w:r>
        <w:rPr>
          <w:rFonts w:ascii="Arial" w:eastAsia="Yu Mincho" w:hAnsi="Arial" w:cs="Arial"/>
          <w:bCs/>
        </w:rPr>
        <w:tab/>
      </w:r>
      <w:r>
        <w:rPr>
          <w:rFonts w:ascii="Arial" w:eastAsia="Yu Mincho" w:hAnsi="Arial" w:cs="Arial"/>
          <w:bCs/>
        </w:rPr>
        <w:tab/>
      </w:r>
      <w:r>
        <w:rPr>
          <w:rFonts w:ascii="Arial" w:eastAsia="Yu Mincho" w:hAnsi="Arial" w:cs="Arial"/>
          <w:bCs/>
        </w:rPr>
        <w:tab/>
      </w:r>
      <w:r>
        <w:rPr>
          <w:rFonts w:ascii="Arial" w:hAnsi="Arial" w:cs="Arial"/>
          <w:bCs/>
          <w:lang w:val="en-US" w:eastAsia="zh-CN"/>
        </w:rPr>
        <w:t xml:space="preserve"> </w:t>
      </w:r>
      <w:r>
        <w:rPr>
          <w:rFonts w:ascii="Arial" w:eastAsia="Yu Mincho" w:hAnsi="Arial" w:cs="Arial"/>
          <w:bCs/>
        </w:rPr>
        <w:t>Bangalore, IN</w:t>
      </w:r>
    </w:p>
    <w:p w14:paraId="6714D3AA" w14:textId="77777777" w:rsidR="00F06AEC" w:rsidRDefault="00F06AEC" w:rsidP="00F06AEC">
      <w:pPr>
        <w:tabs>
          <w:tab w:val="left" w:pos="3119"/>
        </w:tabs>
        <w:spacing w:after="120"/>
        <w:ind w:left="2268" w:hanging="2268"/>
        <w:rPr>
          <w:rFonts w:ascii="Arial" w:eastAsia="Yu Mincho" w:hAnsi="Arial" w:cs="Arial"/>
          <w:bCs/>
        </w:rPr>
      </w:pPr>
      <w:r>
        <w:rPr>
          <w:rFonts w:ascii="Arial" w:eastAsia="Yu Mincho" w:hAnsi="Arial" w:cs="Arial"/>
          <w:bCs/>
        </w:rPr>
        <w:t>TSG-RAN3 Meeting #12</w:t>
      </w:r>
      <w:r>
        <w:rPr>
          <w:rFonts w:ascii="Arial" w:hAnsi="Arial" w:cs="Arial"/>
          <w:bCs/>
          <w:lang w:val="en-US" w:eastAsia="zh-CN"/>
        </w:rPr>
        <w:t>9-bis</w:t>
      </w:r>
      <w:r>
        <w:rPr>
          <w:rFonts w:ascii="Arial" w:eastAsia="Yu Mincho" w:hAnsi="Arial" w:cs="Arial"/>
          <w:bCs/>
        </w:rPr>
        <w:tab/>
        <w:t>1</w:t>
      </w:r>
      <w:r>
        <w:rPr>
          <w:rFonts w:ascii="Arial" w:hAnsi="Arial" w:cs="Arial"/>
          <w:bCs/>
          <w:lang w:val="en-US" w:eastAsia="zh-CN"/>
        </w:rPr>
        <w:t>3</w:t>
      </w:r>
      <w:r>
        <w:rPr>
          <w:rFonts w:ascii="Arial" w:eastAsia="Yu Mincho" w:hAnsi="Arial" w:cs="Arial"/>
          <w:bCs/>
        </w:rPr>
        <w:t>-</w:t>
      </w:r>
      <w:r>
        <w:rPr>
          <w:rFonts w:ascii="Arial" w:hAnsi="Arial" w:cs="Arial"/>
          <w:bCs/>
          <w:lang w:val="en-US" w:eastAsia="zh-CN"/>
        </w:rPr>
        <w:t>17</w:t>
      </w:r>
      <w:r>
        <w:rPr>
          <w:rFonts w:ascii="Arial" w:eastAsia="Yu Mincho" w:hAnsi="Arial" w:cs="Arial"/>
          <w:bCs/>
        </w:rPr>
        <w:t xml:space="preserve"> </w:t>
      </w:r>
      <w:r>
        <w:rPr>
          <w:rFonts w:ascii="Arial" w:hAnsi="Arial" w:cs="Arial"/>
          <w:bCs/>
          <w:lang w:val="en-US" w:eastAsia="zh-CN"/>
        </w:rPr>
        <w:t>Oct</w:t>
      </w:r>
      <w:r>
        <w:rPr>
          <w:rFonts w:ascii="Arial" w:eastAsia="Yu Mincho" w:hAnsi="Arial" w:cs="Arial"/>
          <w:bCs/>
        </w:rPr>
        <w:t xml:space="preserve"> 2025</w:t>
      </w:r>
      <w:r>
        <w:rPr>
          <w:rFonts w:ascii="Arial" w:eastAsia="Yu Mincho" w:hAnsi="Arial" w:cs="Arial"/>
          <w:bCs/>
        </w:rPr>
        <w:tab/>
      </w:r>
      <w:r>
        <w:rPr>
          <w:rFonts w:ascii="Arial" w:eastAsia="Yu Mincho" w:hAnsi="Arial" w:cs="Arial"/>
          <w:bCs/>
        </w:rPr>
        <w:tab/>
      </w:r>
      <w:r>
        <w:rPr>
          <w:rFonts w:ascii="Arial" w:eastAsia="Yu Mincho" w:hAnsi="Arial" w:cs="Arial"/>
          <w:bCs/>
        </w:rPr>
        <w:tab/>
        <w:t xml:space="preserve"> Prague, CZ</w:t>
      </w:r>
    </w:p>
    <w:p w14:paraId="0D930DCF" w14:textId="77777777" w:rsidR="00F06AEC" w:rsidRPr="00604F08" w:rsidRDefault="00F06AEC" w:rsidP="00604F08"/>
    <w:sectPr w:rsidR="00F06AEC" w:rsidRPr="00604F08" w:rsidSect="00E75336">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3499D" w14:textId="77777777" w:rsidR="00424D8E" w:rsidRDefault="00424D8E">
      <w:pPr>
        <w:spacing w:after="0"/>
      </w:pPr>
      <w:r>
        <w:separator/>
      </w:r>
    </w:p>
  </w:endnote>
  <w:endnote w:type="continuationSeparator" w:id="0">
    <w:p w14:paraId="10F0B014" w14:textId="77777777" w:rsidR="00424D8E" w:rsidRDefault="00424D8E">
      <w:pPr>
        <w:spacing w:after="0"/>
      </w:pPr>
      <w:r>
        <w:continuationSeparator/>
      </w:r>
    </w:p>
  </w:endnote>
  <w:endnote w:type="continuationNotice" w:id="1">
    <w:p w14:paraId="12DA08B5" w14:textId="77777777" w:rsidR="00424D8E" w:rsidRDefault="00424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34C49" w14:textId="77777777" w:rsidR="00424D8E" w:rsidRDefault="00424D8E">
      <w:pPr>
        <w:spacing w:after="0"/>
      </w:pPr>
      <w:r>
        <w:separator/>
      </w:r>
    </w:p>
  </w:footnote>
  <w:footnote w:type="continuationSeparator" w:id="0">
    <w:p w14:paraId="4D23BB9A" w14:textId="77777777" w:rsidR="00424D8E" w:rsidRDefault="00424D8E">
      <w:pPr>
        <w:spacing w:after="0"/>
      </w:pPr>
      <w:r>
        <w:continuationSeparator/>
      </w:r>
    </w:p>
  </w:footnote>
  <w:footnote w:type="continuationNotice" w:id="1">
    <w:p w14:paraId="46853A08" w14:textId="77777777" w:rsidR="00424D8E" w:rsidRDefault="00424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6110C"/>
    <w:multiLevelType w:val="hybridMultilevel"/>
    <w:tmpl w:val="5E86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74069FE"/>
    <w:multiLevelType w:val="hybridMultilevel"/>
    <w:tmpl w:val="15721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47BF6"/>
    <w:multiLevelType w:val="hybridMultilevel"/>
    <w:tmpl w:val="C610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30501E44"/>
    <w:multiLevelType w:val="hybridMultilevel"/>
    <w:tmpl w:val="F440F51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F040E68"/>
    <w:multiLevelType w:val="multilevel"/>
    <w:tmpl w:val="E504669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E1C1D"/>
    <w:multiLevelType w:val="hybridMultilevel"/>
    <w:tmpl w:val="8368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12552"/>
    <w:multiLevelType w:val="hybridMultilevel"/>
    <w:tmpl w:val="4996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411899"/>
    <w:multiLevelType w:val="hybridMultilevel"/>
    <w:tmpl w:val="AD8E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687A10"/>
    <w:multiLevelType w:val="hybridMultilevel"/>
    <w:tmpl w:val="F8A0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9242B"/>
    <w:multiLevelType w:val="hybridMultilevel"/>
    <w:tmpl w:val="75D0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4"/>
  </w:num>
  <w:num w:numId="2" w16cid:durableId="2132168923">
    <w:abstractNumId w:val="16"/>
  </w:num>
  <w:num w:numId="3" w16cid:durableId="115368091">
    <w:abstractNumId w:val="17"/>
  </w:num>
  <w:num w:numId="4" w16cid:durableId="57484751">
    <w:abstractNumId w:val="28"/>
  </w:num>
  <w:num w:numId="5" w16cid:durableId="2075538779">
    <w:abstractNumId w:val="13"/>
  </w:num>
  <w:num w:numId="6" w16cid:durableId="1842546794">
    <w:abstractNumId w:val="20"/>
  </w:num>
  <w:num w:numId="7" w16cid:durableId="714819153">
    <w:abstractNumId w:val="15"/>
  </w:num>
  <w:num w:numId="8" w16cid:durableId="1399595774">
    <w:abstractNumId w:val="24"/>
  </w:num>
  <w:num w:numId="9" w16cid:durableId="576793776">
    <w:abstractNumId w:val="3"/>
  </w:num>
  <w:num w:numId="10" w16cid:durableId="703138330">
    <w:abstractNumId w:val="18"/>
  </w:num>
  <w:num w:numId="11" w16cid:durableId="858734355">
    <w:abstractNumId w:val="6"/>
  </w:num>
  <w:num w:numId="12" w16cid:durableId="2143886941">
    <w:abstractNumId w:val="27"/>
  </w:num>
  <w:num w:numId="13" w16cid:durableId="1033731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13"/>
  </w:num>
  <w:num w:numId="16" w16cid:durableId="1196574402">
    <w:abstractNumId w:val="13"/>
    <w:lvlOverride w:ilvl="0">
      <w:startOverride w:val="1"/>
    </w:lvlOverride>
  </w:num>
  <w:num w:numId="17" w16cid:durableId="19784156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21"/>
  </w:num>
  <w:num w:numId="19" w16cid:durableId="441070255">
    <w:abstractNumId w:val="7"/>
  </w:num>
  <w:num w:numId="20" w16cid:durableId="435905563">
    <w:abstractNumId w:val="13"/>
    <w:lvlOverride w:ilvl="0">
      <w:startOverride w:val="1"/>
    </w:lvlOverride>
  </w:num>
  <w:num w:numId="21" w16cid:durableId="5244873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8"/>
  </w:num>
  <w:num w:numId="24" w16cid:durableId="1497843305">
    <w:abstractNumId w:val="31"/>
  </w:num>
  <w:num w:numId="25" w16cid:durableId="1004288352">
    <w:abstractNumId w:val="22"/>
  </w:num>
  <w:num w:numId="26" w16cid:durableId="1462573995">
    <w:abstractNumId w:val="13"/>
  </w:num>
  <w:num w:numId="27" w16cid:durableId="144057701">
    <w:abstractNumId w:val="13"/>
    <w:lvlOverride w:ilvl="0">
      <w:startOverride w:val="1"/>
    </w:lvlOverride>
  </w:num>
  <w:num w:numId="28" w16cid:durableId="2091005521">
    <w:abstractNumId w:val="13"/>
    <w:lvlOverride w:ilvl="0">
      <w:startOverride w:val="1"/>
    </w:lvlOverride>
  </w:num>
  <w:num w:numId="29" w16cid:durableId="1975595374">
    <w:abstractNumId w:val="13"/>
    <w:lvlOverride w:ilvl="0">
      <w:startOverride w:val="1"/>
    </w:lvlOverride>
  </w:num>
  <w:num w:numId="30" w16cid:durableId="814953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3"/>
  </w:num>
  <w:num w:numId="32" w16cid:durableId="332534214">
    <w:abstractNumId w:val="13"/>
    <w:lvlOverride w:ilvl="0">
      <w:startOverride w:val="1"/>
    </w:lvlOverride>
  </w:num>
  <w:num w:numId="33" w16cid:durableId="27074839">
    <w:abstractNumId w:val="26"/>
  </w:num>
  <w:num w:numId="34" w16cid:durableId="561523907">
    <w:abstractNumId w:val="13"/>
    <w:lvlOverride w:ilvl="0">
      <w:startOverride w:val="1"/>
    </w:lvlOverride>
  </w:num>
  <w:num w:numId="35" w16cid:durableId="912474642">
    <w:abstractNumId w:val="13"/>
    <w:lvlOverride w:ilvl="0">
      <w:startOverride w:val="1"/>
    </w:lvlOverride>
  </w:num>
  <w:num w:numId="36" w16cid:durableId="510294562">
    <w:abstractNumId w:val="13"/>
    <w:lvlOverride w:ilvl="0">
      <w:startOverride w:val="1"/>
    </w:lvlOverride>
  </w:num>
  <w:num w:numId="37" w16cid:durableId="1544976538">
    <w:abstractNumId w:val="4"/>
  </w:num>
  <w:num w:numId="38" w16cid:durableId="1193156264">
    <w:abstractNumId w:val="13"/>
    <w:lvlOverride w:ilvl="0">
      <w:startOverride w:val="1"/>
    </w:lvlOverride>
  </w:num>
  <w:num w:numId="39" w16cid:durableId="1910772712">
    <w:abstractNumId w:val="13"/>
    <w:lvlOverride w:ilvl="0">
      <w:startOverride w:val="1"/>
    </w:lvlOverride>
  </w:num>
  <w:num w:numId="40" w16cid:durableId="1451783508">
    <w:abstractNumId w:val="13"/>
    <w:lvlOverride w:ilvl="0">
      <w:startOverride w:val="1"/>
    </w:lvlOverride>
  </w:num>
  <w:num w:numId="41" w16cid:durableId="1139154055">
    <w:abstractNumId w:val="11"/>
  </w:num>
  <w:num w:numId="42" w16cid:durableId="1274168915">
    <w:abstractNumId w:val="12"/>
  </w:num>
  <w:num w:numId="43" w16cid:durableId="142550631">
    <w:abstractNumId w:val="13"/>
    <w:lvlOverride w:ilvl="0">
      <w:startOverride w:val="1"/>
    </w:lvlOverride>
  </w:num>
  <w:num w:numId="44" w16cid:durableId="530918091">
    <w:abstractNumId w:val="30"/>
  </w:num>
  <w:num w:numId="45" w16cid:durableId="16135110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95802030">
    <w:abstractNumId w:val="19"/>
  </w:num>
  <w:num w:numId="47" w16cid:durableId="796290473">
    <w:abstractNumId w:val="13"/>
    <w:lvlOverride w:ilvl="0">
      <w:startOverride w:val="1"/>
    </w:lvlOverride>
  </w:num>
  <w:num w:numId="48" w16cid:durableId="923497181">
    <w:abstractNumId w:val="13"/>
  </w:num>
  <w:num w:numId="49" w16cid:durableId="379980770">
    <w:abstractNumId w:val="13"/>
    <w:lvlOverride w:ilvl="0">
      <w:startOverride w:val="1"/>
    </w:lvlOverride>
  </w:num>
  <w:num w:numId="50" w16cid:durableId="1994604383">
    <w:abstractNumId w:val="13"/>
  </w:num>
  <w:num w:numId="51" w16cid:durableId="68238867">
    <w:abstractNumId w:val="13"/>
    <w:lvlOverride w:ilvl="0">
      <w:startOverride w:val="1"/>
    </w:lvlOverride>
  </w:num>
  <w:num w:numId="52" w16cid:durableId="1366103422">
    <w:abstractNumId w:val="0"/>
  </w:num>
  <w:num w:numId="53" w16cid:durableId="1560243928">
    <w:abstractNumId w:val="10"/>
  </w:num>
  <w:num w:numId="54" w16cid:durableId="1604418796">
    <w:abstractNumId w:val="13"/>
    <w:lvlOverride w:ilvl="0">
      <w:startOverride w:val="1"/>
    </w:lvlOverride>
  </w:num>
  <w:num w:numId="55" w16cid:durableId="945384679">
    <w:abstractNumId w:val="13"/>
    <w:lvlOverride w:ilvl="0">
      <w:startOverride w:val="1"/>
    </w:lvlOverride>
  </w:num>
  <w:num w:numId="56" w16cid:durableId="1324117475">
    <w:abstractNumId w:val="25"/>
  </w:num>
  <w:num w:numId="57" w16cid:durableId="68620788">
    <w:abstractNumId w:val="32"/>
  </w:num>
  <w:num w:numId="58" w16cid:durableId="1173374323">
    <w:abstractNumId w:val="5"/>
  </w:num>
  <w:num w:numId="59" w16cid:durableId="1306279633">
    <w:abstractNumId w:val="9"/>
  </w:num>
  <w:num w:numId="60" w16cid:durableId="355429219">
    <w:abstractNumId w:val="29"/>
  </w:num>
  <w:num w:numId="61" w16cid:durableId="393085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52805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8195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573574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2C59"/>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441"/>
    <w:rsid w:val="00053635"/>
    <w:rsid w:val="00054216"/>
    <w:rsid w:val="000543A1"/>
    <w:rsid w:val="000544B1"/>
    <w:rsid w:val="00054B46"/>
    <w:rsid w:val="00055411"/>
    <w:rsid w:val="0005557B"/>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2F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75"/>
    <w:rsid w:val="001451FC"/>
    <w:rsid w:val="00145598"/>
    <w:rsid w:val="001455D3"/>
    <w:rsid w:val="00145EB2"/>
    <w:rsid w:val="001465F5"/>
    <w:rsid w:val="00147701"/>
    <w:rsid w:val="001478C8"/>
    <w:rsid w:val="00147C38"/>
    <w:rsid w:val="00150194"/>
    <w:rsid w:val="00150387"/>
    <w:rsid w:val="00151268"/>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1DE"/>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20F"/>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CAC"/>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0F"/>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0A0"/>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95F"/>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12"/>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3A"/>
    <w:rsid w:val="002C5387"/>
    <w:rsid w:val="002C57FA"/>
    <w:rsid w:val="002C5DF1"/>
    <w:rsid w:val="002C5EDB"/>
    <w:rsid w:val="002C677F"/>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0EA"/>
    <w:rsid w:val="002F7C19"/>
    <w:rsid w:val="002F7C96"/>
    <w:rsid w:val="002F7D20"/>
    <w:rsid w:val="002F7EF3"/>
    <w:rsid w:val="003007A6"/>
    <w:rsid w:val="00300AA1"/>
    <w:rsid w:val="00301036"/>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4D63"/>
    <w:rsid w:val="00345C68"/>
    <w:rsid w:val="00346796"/>
    <w:rsid w:val="00346944"/>
    <w:rsid w:val="0034715C"/>
    <w:rsid w:val="00347A59"/>
    <w:rsid w:val="00350851"/>
    <w:rsid w:val="00350C50"/>
    <w:rsid w:val="0035181E"/>
    <w:rsid w:val="00352D95"/>
    <w:rsid w:val="00353271"/>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20B"/>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175"/>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B97"/>
    <w:rsid w:val="003F4C3B"/>
    <w:rsid w:val="003F4E91"/>
    <w:rsid w:val="003F52AB"/>
    <w:rsid w:val="003F5562"/>
    <w:rsid w:val="003F695A"/>
    <w:rsid w:val="003F7319"/>
    <w:rsid w:val="003F7A24"/>
    <w:rsid w:val="003F7C27"/>
    <w:rsid w:val="004000A9"/>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4D8E"/>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478"/>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5DDF"/>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08"/>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E72"/>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3283"/>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386"/>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59"/>
    <w:rsid w:val="00693A96"/>
    <w:rsid w:val="00693E98"/>
    <w:rsid w:val="006941DE"/>
    <w:rsid w:val="00694961"/>
    <w:rsid w:val="00694B3F"/>
    <w:rsid w:val="00694F33"/>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2ED"/>
    <w:rsid w:val="006F3F3C"/>
    <w:rsid w:val="006F4686"/>
    <w:rsid w:val="006F51AA"/>
    <w:rsid w:val="006F5339"/>
    <w:rsid w:val="006F6C37"/>
    <w:rsid w:val="006F74C3"/>
    <w:rsid w:val="0070068C"/>
    <w:rsid w:val="00700A4B"/>
    <w:rsid w:val="00701403"/>
    <w:rsid w:val="00701855"/>
    <w:rsid w:val="00702B56"/>
    <w:rsid w:val="00702D06"/>
    <w:rsid w:val="0070339D"/>
    <w:rsid w:val="0070380F"/>
    <w:rsid w:val="0070483C"/>
    <w:rsid w:val="00704FC6"/>
    <w:rsid w:val="00705100"/>
    <w:rsid w:val="0070575B"/>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3C0"/>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48C"/>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3C9"/>
    <w:rsid w:val="007934D0"/>
    <w:rsid w:val="00793D86"/>
    <w:rsid w:val="007943B7"/>
    <w:rsid w:val="0079455F"/>
    <w:rsid w:val="0079490A"/>
    <w:rsid w:val="0079492B"/>
    <w:rsid w:val="00794D4D"/>
    <w:rsid w:val="0079578B"/>
    <w:rsid w:val="00795842"/>
    <w:rsid w:val="00795C0D"/>
    <w:rsid w:val="00795D00"/>
    <w:rsid w:val="00795D1A"/>
    <w:rsid w:val="00796C9F"/>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F27"/>
    <w:rsid w:val="007C542B"/>
    <w:rsid w:val="007C55B4"/>
    <w:rsid w:val="007C706D"/>
    <w:rsid w:val="007C764E"/>
    <w:rsid w:val="007C779D"/>
    <w:rsid w:val="007C7DAD"/>
    <w:rsid w:val="007D0101"/>
    <w:rsid w:val="007D03F4"/>
    <w:rsid w:val="007D0906"/>
    <w:rsid w:val="007D0932"/>
    <w:rsid w:val="007D10BD"/>
    <w:rsid w:val="007D11DD"/>
    <w:rsid w:val="007D2227"/>
    <w:rsid w:val="007D26D6"/>
    <w:rsid w:val="007D2776"/>
    <w:rsid w:val="007D2B63"/>
    <w:rsid w:val="007D346F"/>
    <w:rsid w:val="007D3F6C"/>
    <w:rsid w:val="007D49E1"/>
    <w:rsid w:val="007D57DC"/>
    <w:rsid w:val="007D60D9"/>
    <w:rsid w:val="007D6B94"/>
    <w:rsid w:val="007D75C0"/>
    <w:rsid w:val="007D775C"/>
    <w:rsid w:val="007D7F1A"/>
    <w:rsid w:val="007E0FF1"/>
    <w:rsid w:val="007E169C"/>
    <w:rsid w:val="007E3569"/>
    <w:rsid w:val="007E3F0E"/>
    <w:rsid w:val="007E43C3"/>
    <w:rsid w:val="007E4F0C"/>
    <w:rsid w:val="007E4F6E"/>
    <w:rsid w:val="007E5724"/>
    <w:rsid w:val="007E583A"/>
    <w:rsid w:val="007E5949"/>
    <w:rsid w:val="007E5A5C"/>
    <w:rsid w:val="007E6756"/>
    <w:rsid w:val="007E6926"/>
    <w:rsid w:val="007E69E6"/>
    <w:rsid w:val="007E6AB1"/>
    <w:rsid w:val="007E7719"/>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E7B"/>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2C22"/>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3528"/>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47D7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6C4"/>
    <w:rsid w:val="009B4C31"/>
    <w:rsid w:val="009B4DD6"/>
    <w:rsid w:val="009B5427"/>
    <w:rsid w:val="009B5C34"/>
    <w:rsid w:val="009B60CE"/>
    <w:rsid w:val="009B6D33"/>
    <w:rsid w:val="009B7025"/>
    <w:rsid w:val="009B7C53"/>
    <w:rsid w:val="009C0053"/>
    <w:rsid w:val="009C0B5A"/>
    <w:rsid w:val="009C261A"/>
    <w:rsid w:val="009C2BE8"/>
    <w:rsid w:val="009C31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4F0"/>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4A5"/>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AF8"/>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1B0"/>
    <w:rsid w:val="00A53D12"/>
    <w:rsid w:val="00A54160"/>
    <w:rsid w:val="00A54644"/>
    <w:rsid w:val="00A5464A"/>
    <w:rsid w:val="00A547F9"/>
    <w:rsid w:val="00A54D2A"/>
    <w:rsid w:val="00A5631F"/>
    <w:rsid w:val="00A56A04"/>
    <w:rsid w:val="00A56E8B"/>
    <w:rsid w:val="00A57392"/>
    <w:rsid w:val="00A5749E"/>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820"/>
    <w:rsid w:val="00A83B36"/>
    <w:rsid w:val="00A84005"/>
    <w:rsid w:val="00A84B01"/>
    <w:rsid w:val="00A84C7F"/>
    <w:rsid w:val="00A85073"/>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0F32"/>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39E8"/>
    <w:rsid w:val="00B04A42"/>
    <w:rsid w:val="00B04DCE"/>
    <w:rsid w:val="00B05656"/>
    <w:rsid w:val="00B07A2E"/>
    <w:rsid w:val="00B10857"/>
    <w:rsid w:val="00B1119D"/>
    <w:rsid w:val="00B111B4"/>
    <w:rsid w:val="00B115D6"/>
    <w:rsid w:val="00B11666"/>
    <w:rsid w:val="00B11D63"/>
    <w:rsid w:val="00B129BF"/>
    <w:rsid w:val="00B13583"/>
    <w:rsid w:val="00B14857"/>
    <w:rsid w:val="00B14871"/>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7AA"/>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B1C"/>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2B8E"/>
    <w:rsid w:val="00B6314E"/>
    <w:rsid w:val="00B638ED"/>
    <w:rsid w:val="00B63BD1"/>
    <w:rsid w:val="00B63D92"/>
    <w:rsid w:val="00B640D0"/>
    <w:rsid w:val="00B6419A"/>
    <w:rsid w:val="00B649A8"/>
    <w:rsid w:val="00B64A62"/>
    <w:rsid w:val="00B64D6A"/>
    <w:rsid w:val="00B64F25"/>
    <w:rsid w:val="00B651A7"/>
    <w:rsid w:val="00B65AFE"/>
    <w:rsid w:val="00B65DA5"/>
    <w:rsid w:val="00B65EF2"/>
    <w:rsid w:val="00B66386"/>
    <w:rsid w:val="00B67888"/>
    <w:rsid w:val="00B67AD2"/>
    <w:rsid w:val="00B67F47"/>
    <w:rsid w:val="00B704C9"/>
    <w:rsid w:val="00B70941"/>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AC5"/>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5FD4"/>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1F86"/>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3794"/>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373A"/>
    <w:rsid w:val="00D741A8"/>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2B"/>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47C3"/>
    <w:rsid w:val="00DF507C"/>
    <w:rsid w:val="00DF5D21"/>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415"/>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AEC"/>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0946"/>
    <w:rsid w:val="00F3150C"/>
    <w:rsid w:val="00F32465"/>
    <w:rsid w:val="00F32480"/>
    <w:rsid w:val="00F32A69"/>
    <w:rsid w:val="00F337F3"/>
    <w:rsid w:val="00F33821"/>
    <w:rsid w:val="00F339A3"/>
    <w:rsid w:val="00F33B24"/>
    <w:rsid w:val="00F34828"/>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953"/>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F13"/>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9A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3480F"/>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23480F"/>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3630655">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3100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352</TotalTime>
  <Pages>5</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7</cp:revision>
  <cp:lastPrinted>2017-09-12T20:53:00Z</cp:lastPrinted>
  <dcterms:created xsi:type="dcterms:W3CDTF">2025-05-08T10:00:00Z</dcterms:created>
  <dcterms:modified xsi:type="dcterms:W3CDTF">2025-05-08T16:44:00Z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